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282EF">
      <w:pPr>
        <w:spacing w:line="270" w:lineRule="auto"/>
        <w:rPr>
          <w:rFonts w:ascii="Arial"/>
          <w:sz w:val="21"/>
        </w:rPr>
      </w:pPr>
    </w:p>
    <w:p w14:paraId="28A01DF4">
      <w:pPr>
        <w:spacing w:line="270" w:lineRule="auto"/>
        <w:rPr>
          <w:rFonts w:ascii="Arial"/>
          <w:sz w:val="21"/>
        </w:rPr>
      </w:pPr>
    </w:p>
    <w:p w14:paraId="1A609143">
      <w:pPr>
        <w:pStyle w:val="3"/>
        <w:spacing w:before="81" w:line="218" w:lineRule="auto"/>
        <w:ind w:left="4003"/>
      </w:pPr>
      <w:r>
        <w:rPr>
          <w:rFonts w:hint="eastAsia"/>
          <w:b/>
          <w:bCs/>
          <w:spacing w:val="22"/>
          <w:lang w:eastAsia="zh-CN"/>
        </w:rPr>
        <w:t>询比采购</w:t>
      </w:r>
      <w:r>
        <w:rPr>
          <w:b/>
          <w:bCs/>
          <w:spacing w:val="22"/>
        </w:rPr>
        <w:t>公告</w:t>
      </w:r>
    </w:p>
    <w:p w14:paraId="5D18D7BA">
      <w:pPr>
        <w:spacing w:line="242" w:lineRule="auto"/>
        <w:rPr>
          <w:rFonts w:ascii="Arial"/>
          <w:sz w:val="21"/>
        </w:rPr>
      </w:pPr>
    </w:p>
    <w:p w14:paraId="108657F0">
      <w:pPr>
        <w:spacing w:line="243" w:lineRule="auto"/>
        <w:rPr>
          <w:rFonts w:ascii="Arial"/>
          <w:sz w:val="21"/>
        </w:rPr>
      </w:pPr>
    </w:p>
    <w:p w14:paraId="3048B93E">
      <w:pPr>
        <w:pStyle w:val="3"/>
        <w:spacing w:before="81" w:line="357" w:lineRule="auto"/>
        <w:ind w:left="0" w:leftChars="0" w:right="306" w:firstLine="648" w:firstLineChars="200"/>
      </w:pPr>
      <w:r>
        <w:rPr>
          <w:spacing w:val="37"/>
        </w:rPr>
        <w:t>深圳市晨光乳业有限公司就“</w:t>
      </w:r>
      <w:r>
        <w:rPr>
          <w:rFonts w:hint="eastAsia"/>
          <w:spacing w:val="37"/>
          <w:lang w:eastAsia="zh-CN"/>
        </w:rPr>
        <w:t>晨光乳业有限公司2026年两辆公务车辆转让竞拍采购项目-重新采购</w:t>
      </w:r>
      <w:bookmarkStart w:id="0" w:name="_GoBack"/>
      <w:bookmarkEnd w:id="0"/>
      <w:r>
        <w:rPr>
          <w:spacing w:val="37"/>
        </w:rPr>
        <w:t>”,</w:t>
      </w:r>
      <w:r>
        <w:rPr>
          <w:rFonts w:hint="eastAsia"/>
          <w:sz w:val="24"/>
          <w:szCs w:val="24"/>
          <w:lang w:val="en-US" w:eastAsia="zh-CN"/>
        </w:rPr>
        <w:t>采用询比采购方式</w:t>
      </w:r>
      <w:r>
        <w:rPr>
          <w:rFonts w:hint="eastAsia" w:ascii="宋体" w:hAnsi="宋体" w:cs="宋体"/>
          <w:sz w:val="24"/>
          <w:szCs w:val="24"/>
        </w:rPr>
        <w:t>公开邀请供应商参加采购活动</w:t>
      </w:r>
      <w:r>
        <w:rPr>
          <w:spacing w:val="24"/>
        </w:rPr>
        <w:t>，项目内容如下：</w:t>
      </w:r>
    </w:p>
    <w:p w14:paraId="531DD119">
      <w:pPr>
        <w:pStyle w:val="3"/>
        <w:spacing w:before="174" w:line="341" w:lineRule="auto"/>
        <w:ind w:left="1" w:leftChars="0" w:right="0" w:rightChars="0" w:firstLine="486" w:firstLineChars="200"/>
        <w:rPr>
          <w:rFonts w:hint="default"/>
          <w:b/>
          <w:bCs/>
          <w:spacing w:val="-4"/>
          <w:lang w:val="en-US"/>
        </w:rPr>
      </w:pPr>
      <w:r>
        <w:rPr>
          <w:b/>
          <w:bCs/>
          <w:spacing w:val="-4"/>
        </w:rPr>
        <w:t xml:space="preserve">1、项目编号： </w:t>
      </w:r>
      <w:r>
        <w:rPr>
          <w:rFonts w:hint="eastAsia"/>
          <w:b/>
          <w:bCs/>
          <w:spacing w:val="-4"/>
          <w:lang w:val="en-US" w:eastAsia="zh-CN"/>
        </w:rPr>
        <w:t>XB20260914</w:t>
      </w:r>
    </w:p>
    <w:p w14:paraId="3D8CA96B">
      <w:pPr>
        <w:pStyle w:val="3"/>
        <w:spacing w:before="174" w:line="341" w:lineRule="auto"/>
        <w:ind w:left="1" w:leftChars="0" w:right="0" w:rightChars="0" w:firstLine="498" w:firstLineChars="200"/>
        <w:rPr>
          <w:rFonts w:hint="eastAsia" w:eastAsia="宋体"/>
          <w:b/>
          <w:bCs/>
          <w:lang w:eastAsia="zh-CN"/>
        </w:rPr>
      </w:pPr>
      <w:r>
        <w:rPr>
          <w:b/>
          <w:bCs/>
          <w:spacing w:val="-1"/>
        </w:rPr>
        <w:t>2、</w:t>
      </w:r>
      <w:r>
        <w:rPr>
          <w:b/>
          <w:bCs/>
          <w:spacing w:val="-8"/>
        </w:rPr>
        <w:t>项</w:t>
      </w:r>
      <w:r>
        <w:rPr>
          <w:b/>
          <w:bCs/>
          <w:spacing w:val="-4"/>
        </w:rPr>
        <w:t>目标</w:t>
      </w:r>
      <w:r>
        <w:rPr>
          <w:b/>
          <w:bCs/>
          <w:spacing w:val="-8"/>
        </w:rPr>
        <w:t>的：</w:t>
      </w:r>
      <w:r>
        <w:rPr>
          <w:rFonts w:hint="eastAsia"/>
          <w:b/>
          <w:bCs/>
          <w:spacing w:val="-8"/>
          <w:lang w:eastAsia="zh-CN"/>
        </w:rPr>
        <w:t xml:space="preserve">晨光乳业有限公司2026年两辆公务车辆转让竞拍采购项目-重新采购  </w:t>
      </w:r>
    </w:p>
    <w:p w14:paraId="40DE6D65">
      <w:pPr>
        <w:pStyle w:val="3"/>
        <w:spacing w:before="135" w:line="323" w:lineRule="auto"/>
        <w:ind w:right="28" w:firstLine="464" w:firstLineChars="200"/>
      </w:pPr>
      <w:r>
        <w:rPr>
          <w:spacing w:val="-9"/>
        </w:rPr>
        <w:t>3、</w:t>
      </w:r>
      <w:r>
        <w:rPr>
          <w:spacing w:val="-4"/>
        </w:rPr>
        <w:t>报名</w:t>
      </w:r>
      <w:r>
        <w:rPr>
          <w:spacing w:val="-9"/>
        </w:rPr>
        <w:t>时间：</w:t>
      </w:r>
      <w:r>
        <w:rPr>
          <w:rFonts w:hint="eastAsia"/>
          <w:spacing w:val="-9"/>
        </w:rPr>
        <w:t xml:space="preserve">2026 年 9月 </w:t>
      </w:r>
      <w:r>
        <w:rPr>
          <w:rFonts w:hint="eastAsia"/>
          <w:spacing w:val="-9"/>
          <w:lang w:val="en-US" w:eastAsia="zh-CN"/>
        </w:rPr>
        <w:t>14</w:t>
      </w:r>
      <w:r>
        <w:rPr>
          <w:rFonts w:hint="eastAsia"/>
          <w:spacing w:val="-9"/>
        </w:rPr>
        <w:t xml:space="preserve">日- 2026 年 9 月 </w:t>
      </w:r>
      <w:r>
        <w:rPr>
          <w:rFonts w:hint="eastAsia"/>
          <w:spacing w:val="-9"/>
          <w:lang w:val="en-US" w:eastAsia="zh-CN"/>
        </w:rPr>
        <w:t>17</w:t>
      </w:r>
      <w:r>
        <w:rPr>
          <w:rFonts w:hint="eastAsia"/>
          <w:spacing w:val="-9"/>
        </w:rPr>
        <w:t xml:space="preserve"> 日 1</w:t>
      </w:r>
      <w:r>
        <w:rPr>
          <w:rFonts w:hint="eastAsia"/>
          <w:spacing w:val="-9"/>
          <w:lang w:val="en-US" w:eastAsia="zh-CN"/>
        </w:rPr>
        <w:t>2</w:t>
      </w:r>
      <w:r>
        <w:rPr>
          <w:rFonts w:hint="eastAsia"/>
          <w:spacing w:val="-9"/>
        </w:rPr>
        <w:t>时 00 分止</w:t>
      </w:r>
      <w:r>
        <w:rPr>
          <w:rFonts w:hint="eastAsia"/>
          <w:spacing w:val="-9"/>
          <w:lang w:eastAsia="zh-CN"/>
        </w:rPr>
        <w:t>；</w:t>
      </w:r>
      <w:r>
        <w:rPr>
          <w:rFonts w:hint="eastAsia"/>
          <w:spacing w:val="-9"/>
          <w:lang w:val="en-US" w:eastAsia="zh-CN"/>
        </w:rPr>
        <w:t>集中看车时间2026年9月16日15:00。</w:t>
      </w:r>
    </w:p>
    <w:p w14:paraId="6D0C2BE7">
      <w:pPr>
        <w:pStyle w:val="3"/>
        <w:spacing w:before="174" w:line="341" w:lineRule="auto"/>
        <w:ind w:left="1" w:leftChars="0" w:right="0" w:rightChars="0" w:firstLine="492" w:firstLineChars="200"/>
      </w:pPr>
      <w:r>
        <w:rPr>
          <w:spacing w:val="-2"/>
        </w:rPr>
        <w:t>报名流程：递交报名资料（签字盖章扫描</w:t>
      </w:r>
      <w:r>
        <w:rPr>
          <w:spacing w:val="-30"/>
        </w:rPr>
        <w:t xml:space="preserve"> </w:t>
      </w:r>
      <w:r>
        <w:rPr>
          <w:spacing w:val="-2"/>
        </w:rPr>
        <w:t>PDF）→发送指定邮箱→报名成功发放</w:t>
      </w:r>
      <w:r>
        <w:rPr>
          <w:rFonts w:hint="eastAsia"/>
          <w:spacing w:val="-2"/>
          <w:lang w:eastAsia="zh-CN"/>
        </w:rPr>
        <w:t>询比采购</w:t>
      </w:r>
      <w:r>
        <w:rPr>
          <w:spacing w:val="-2"/>
        </w:rPr>
        <w:t>文件电</w:t>
      </w:r>
      <w:r>
        <w:rPr>
          <w:spacing w:val="-3"/>
        </w:rPr>
        <w:t>子版</w:t>
      </w:r>
    </w:p>
    <w:p w14:paraId="613ABE0A">
      <w:pPr>
        <w:pStyle w:val="3"/>
        <w:spacing w:before="1" w:line="220" w:lineRule="auto"/>
        <w:ind w:left="517"/>
        <w:rPr>
          <w:b/>
          <w:bCs/>
        </w:rPr>
      </w:pPr>
      <w:r>
        <w:rPr>
          <w:b/>
          <w:bCs/>
          <w:spacing w:val="-5"/>
        </w:rPr>
        <w:t>4、投标截止时间和地址：</w:t>
      </w:r>
    </w:p>
    <w:p w14:paraId="5D82BDC0">
      <w:pPr>
        <w:pStyle w:val="3"/>
        <w:spacing w:before="133" w:line="220" w:lineRule="auto"/>
        <w:ind w:left="524"/>
      </w:pPr>
      <w:r>
        <w:rPr>
          <w:spacing w:val="-6"/>
        </w:rPr>
        <w:t>（1）投标截止时间：</w:t>
      </w:r>
      <w:r>
        <w:rPr>
          <w:spacing w:val="2"/>
        </w:rPr>
        <w:t xml:space="preserve"> </w:t>
      </w:r>
      <w:r>
        <w:rPr>
          <w:rFonts w:hint="eastAsia"/>
          <w:spacing w:val="-9"/>
        </w:rPr>
        <w:t>2026 年 9 月 1</w:t>
      </w:r>
      <w:r>
        <w:rPr>
          <w:rFonts w:hint="eastAsia"/>
          <w:spacing w:val="-9"/>
          <w:lang w:val="en-US" w:eastAsia="zh-CN"/>
        </w:rPr>
        <w:t>7</w:t>
      </w:r>
      <w:r>
        <w:rPr>
          <w:rFonts w:hint="eastAsia"/>
          <w:spacing w:val="-9"/>
        </w:rPr>
        <w:t xml:space="preserve"> 日 1</w:t>
      </w:r>
      <w:r>
        <w:rPr>
          <w:rFonts w:hint="eastAsia"/>
          <w:spacing w:val="-9"/>
          <w:lang w:val="en-US" w:eastAsia="zh-CN"/>
        </w:rPr>
        <w:t>5</w:t>
      </w:r>
      <w:r>
        <w:rPr>
          <w:rFonts w:hint="eastAsia"/>
          <w:spacing w:val="-9"/>
        </w:rPr>
        <w:t xml:space="preserve"> 时 00 分止</w:t>
      </w:r>
    </w:p>
    <w:p w14:paraId="49374964">
      <w:pPr>
        <w:pStyle w:val="3"/>
        <w:spacing w:before="134" w:line="220" w:lineRule="auto"/>
        <w:ind w:left="524"/>
      </w:pPr>
      <w:r>
        <w:t>（2）投标地址：广东省深圳市光明区光明街道华夏路48</w:t>
      </w:r>
      <w:r>
        <w:rPr>
          <w:spacing w:val="-44"/>
        </w:rPr>
        <w:t xml:space="preserve"> </w:t>
      </w:r>
      <w:r>
        <w:t>号</w:t>
      </w:r>
      <w:r>
        <w:rPr>
          <w:spacing w:val="-33"/>
        </w:rPr>
        <w:t xml:space="preserve"> </w:t>
      </w:r>
      <w:r>
        <w:t>105</w:t>
      </w:r>
      <w:r>
        <w:rPr>
          <w:spacing w:val="-47"/>
        </w:rPr>
        <w:t xml:space="preserve"> </w:t>
      </w:r>
      <w:r>
        <w:t>室</w:t>
      </w:r>
    </w:p>
    <w:p w14:paraId="551733DE">
      <w:pPr>
        <w:pStyle w:val="3"/>
        <w:spacing w:before="135" w:line="220" w:lineRule="auto"/>
        <w:ind w:left="522"/>
        <w:rPr>
          <w:b/>
          <w:bCs/>
        </w:rPr>
      </w:pPr>
      <w:r>
        <w:rPr>
          <w:b/>
          <w:bCs/>
          <w:spacing w:val="-7"/>
        </w:rPr>
        <w:t>5、开标时间和地址：</w:t>
      </w:r>
    </w:p>
    <w:p w14:paraId="72A927E2">
      <w:pPr>
        <w:pStyle w:val="3"/>
        <w:spacing w:before="133" w:line="220" w:lineRule="auto"/>
        <w:ind w:left="524"/>
      </w:pPr>
      <w:r>
        <w:rPr>
          <w:spacing w:val="-7"/>
        </w:rPr>
        <w:t>（1）</w:t>
      </w:r>
      <w:r>
        <w:rPr>
          <w:spacing w:val="-4"/>
        </w:rPr>
        <w:t>开标</w:t>
      </w:r>
      <w:r>
        <w:rPr>
          <w:spacing w:val="-7"/>
        </w:rPr>
        <w:t>时间：</w:t>
      </w:r>
      <w:r>
        <w:rPr>
          <w:rFonts w:hint="eastAsia"/>
          <w:spacing w:val="-9"/>
        </w:rPr>
        <w:t>2026 年 9 月 1</w:t>
      </w:r>
      <w:r>
        <w:rPr>
          <w:rFonts w:hint="eastAsia"/>
          <w:spacing w:val="-9"/>
          <w:lang w:val="en-US" w:eastAsia="zh-CN"/>
        </w:rPr>
        <w:t>7</w:t>
      </w:r>
      <w:r>
        <w:rPr>
          <w:rFonts w:hint="eastAsia"/>
          <w:spacing w:val="-9"/>
        </w:rPr>
        <w:t xml:space="preserve"> 日 1</w:t>
      </w:r>
      <w:r>
        <w:rPr>
          <w:rFonts w:hint="eastAsia"/>
          <w:spacing w:val="-9"/>
          <w:lang w:val="en-US" w:eastAsia="zh-CN"/>
        </w:rPr>
        <w:t>5</w:t>
      </w:r>
      <w:r>
        <w:rPr>
          <w:rFonts w:hint="eastAsia"/>
          <w:spacing w:val="-9"/>
        </w:rPr>
        <w:t xml:space="preserve"> 时 00 分</w:t>
      </w:r>
    </w:p>
    <w:p w14:paraId="36DEB2CF">
      <w:pPr>
        <w:pStyle w:val="3"/>
        <w:spacing w:before="174" w:line="341" w:lineRule="auto"/>
        <w:ind w:left="1" w:leftChars="0" w:right="0" w:rightChars="0" w:firstLine="496" w:firstLineChars="200"/>
        <w:rPr>
          <w:spacing w:val="-1"/>
        </w:rPr>
      </w:pPr>
      <w:r>
        <w:rPr>
          <w:spacing w:val="-1"/>
        </w:rPr>
        <w:t>（2）</w:t>
      </w:r>
      <w:r>
        <w:rPr>
          <w:spacing w:val="-4"/>
        </w:rPr>
        <w:t>开标</w:t>
      </w:r>
      <w:r>
        <w:rPr>
          <w:spacing w:val="-1"/>
        </w:rPr>
        <w:t>地点：深圳市晨光乳业有限公司会议室</w:t>
      </w:r>
    </w:p>
    <w:p w14:paraId="6BE0518D">
      <w:pPr>
        <w:pStyle w:val="3"/>
        <w:spacing w:before="174" w:line="341" w:lineRule="auto"/>
        <w:ind w:left="1" w:leftChars="0" w:right="0" w:rightChars="0" w:firstLine="482" w:firstLineChars="200"/>
        <w:rPr>
          <w:rFonts w:hint="eastAsia"/>
          <w:b/>
          <w:bCs/>
          <w:sz w:val="24"/>
          <w:szCs w:val="24"/>
          <w:lang w:val="en-US" w:eastAsia="zh-CN"/>
        </w:rPr>
      </w:pPr>
      <w:r>
        <w:rPr>
          <w:rFonts w:hint="eastAsia"/>
          <w:b/>
          <w:bCs/>
          <w:sz w:val="24"/>
          <w:szCs w:val="24"/>
          <w:lang w:val="en-US" w:eastAsia="zh-CN"/>
        </w:rPr>
        <w:t>7、踏勘：</w:t>
      </w:r>
    </w:p>
    <w:p w14:paraId="0FA26D6B">
      <w:pPr>
        <w:pStyle w:val="3"/>
        <w:spacing w:before="133" w:line="220" w:lineRule="auto"/>
        <w:ind w:left="524"/>
        <w:rPr>
          <w:rFonts w:hint="eastAsia"/>
          <w:color w:val="auto"/>
          <w:sz w:val="24"/>
          <w:szCs w:val="24"/>
          <w:lang w:val="en-US" w:eastAsia="zh-CN"/>
        </w:rPr>
      </w:pPr>
      <w:r>
        <w:rPr>
          <w:rFonts w:hint="eastAsia"/>
          <w:color w:val="auto"/>
          <w:sz w:val="24"/>
          <w:szCs w:val="24"/>
          <w:lang w:val="en-US" w:eastAsia="zh-CN"/>
        </w:rPr>
        <w:t>(1)踏勘时间：</w:t>
      </w:r>
      <w:r>
        <w:rPr>
          <w:rFonts w:hint="eastAsia"/>
          <w:spacing w:val="-9"/>
        </w:rPr>
        <w:t xml:space="preserve">2026 年 9月 </w:t>
      </w:r>
      <w:r>
        <w:rPr>
          <w:rFonts w:hint="eastAsia"/>
          <w:spacing w:val="-9"/>
          <w:lang w:val="en-US" w:eastAsia="zh-CN"/>
        </w:rPr>
        <w:t>14</w:t>
      </w:r>
      <w:r>
        <w:rPr>
          <w:rFonts w:hint="eastAsia"/>
          <w:spacing w:val="-9"/>
        </w:rPr>
        <w:t xml:space="preserve">日- 2026 年 9 月 </w:t>
      </w:r>
      <w:r>
        <w:rPr>
          <w:rFonts w:hint="eastAsia"/>
          <w:spacing w:val="-9"/>
          <w:lang w:val="en-US" w:eastAsia="zh-CN"/>
        </w:rPr>
        <w:t>16</w:t>
      </w:r>
      <w:r>
        <w:rPr>
          <w:rFonts w:hint="eastAsia"/>
          <w:spacing w:val="-9"/>
        </w:rPr>
        <w:t>日  1</w:t>
      </w:r>
      <w:r>
        <w:rPr>
          <w:rFonts w:hint="eastAsia"/>
          <w:spacing w:val="-9"/>
          <w:lang w:val="en-US" w:eastAsia="zh-CN"/>
        </w:rPr>
        <w:t>5</w:t>
      </w:r>
      <w:r>
        <w:rPr>
          <w:rFonts w:hint="eastAsia"/>
          <w:spacing w:val="-9"/>
        </w:rPr>
        <w:t xml:space="preserve"> 时 00 分止</w:t>
      </w:r>
    </w:p>
    <w:p w14:paraId="1D040890">
      <w:pPr>
        <w:pStyle w:val="3"/>
        <w:spacing w:before="174" w:line="341" w:lineRule="auto"/>
        <w:ind w:left="1" w:leftChars="0" w:right="0" w:rightChars="0" w:firstLine="480" w:firstLineChars="200"/>
        <w:rPr>
          <w:spacing w:val="-1"/>
        </w:rPr>
      </w:pPr>
      <w:r>
        <w:rPr>
          <w:rFonts w:hint="eastAsia"/>
          <w:color w:val="auto"/>
          <w:sz w:val="24"/>
          <w:szCs w:val="24"/>
          <w:lang w:val="en-US" w:eastAsia="zh-CN"/>
        </w:rPr>
        <w:t>(2)踏勘地址：深圳市光明区光明街道华夏路48号深圳市晨光乳业有限公司</w:t>
      </w:r>
    </w:p>
    <w:p w14:paraId="33C3EE24">
      <w:pPr>
        <w:pStyle w:val="3"/>
        <w:spacing w:before="135" w:line="221" w:lineRule="auto"/>
        <w:ind w:left="520"/>
        <w:rPr>
          <w:b/>
          <w:bCs/>
        </w:rPr>
      </w:pPr>
      <w:r>
        <w:rPr>
          <w:rFonts w:hint="eastAsia"/>
          <w:b/>
          <w:bCs/>
          <w:spacing w:val="-9"/>
          <w:lang w:val="en-US" w:eastAsia="zh-CN"/>
        </w:rPr>
        <w:t>8</w:t>
      </w:r>
      <w:r>
        <w:rPr>
          <w:b/>
          <w:bCs/>
          <w:spacing w:val="-9"/>
        </w:rPr>
        <w:t>、联系方法：</w:t>
      </w:r>
    </w:p>
    <w:p w14:paraId="1B03090D">
      <w:pPr>
        <w:pStyle w:val="3"/>
        <w:spacing w:before="174" w:line="341" w:lineRule="auto"/>
        <w:ind w:left="1" w:leftChars="0" w:right="0" w:rightChars="0" w:firstLine="500" w:firstLineChars="200"/>
      </w:pPr>
      <w:r>
        <w:t>（1）地址：广东省深圳市光明区光明街道华夏路48</w:t>
      </w:r>
      <w:r>
        <w:rPr>
          <w:spacing w:val="-44"/>
        </w:rPr>
        <w:t xml:space="preserve"> </w:t>
      </w:r>
      <w:r>
        <w:t>号</w:t>
      </w:r>
      <w:r>
        <w:rPr>
          <w:spacing w:val="-33"/>
        </w:rPr>
        <w:t xml:space="preserve"> </w:t>
      </w:r>
      <w:r>
        <w:t>105</w:t>
      </w:r>
      <w:r>
        <w:rPr>
          <w:spacing w:val="-47"/>
        </w:rPr>
        <w:t xml:space="preserve"> </w:t>
      </w:r>
      <w:r>
        <w:t>室</w:t>
      </w:r>
    </w:p>
    <w:p w14:paraId="1F69A843">
      <w:pPr>
        <w:pStyle w:val="3"/>
        <w:spacing w:before="174" w:line="341" w:lineRule="auto"/>
        <w:ind w:left="1" w:leftChars="0" w:right="0" w:rightChars="0" w:firstLine="484" w:firstLineChars="200"/>
        <w:rPr>
          <w:rFonts w:hint="default"/>
          <w:spacing w:val="-4"/>
          <w:lang w:val="en-US" w:eastAsia="zh-CN"/>
        </w:rPr>
      </w:pPr>
      <w:r>
        <w:rPr>
          <w:spacing w:val="-4"/>
        </w:rPr>
        <w:t>（2）联系人：</w:t>
      </w:r>
      <w:r>
        <w:rPr>
          <w:rFonts w:hint="eastAsia"/>
          <w:spacing w:val="-4"/>
          <w:lang w:val="en-US" w:eastAsia="zh-CN"/>
        </w:rPr>
        <w:t>方女士</w:t>
      </w:r>
    </w:p>
    <w:p w14:paraId="614EE156">
      <w:pPr>
        <w:pStyle w:val="3"/>
        <w:spacing w:before="174" w:line="341" w:lineRule="auto"/>
        <w:ind w:left="1" w:leftChars="0" w:right="0" w:rightChars="0" w:firstLine="496" w:firstLineChars="200"/>
        <w:rPr>
          <w:rFonts w:hint="default" w:eastAsia="宋体"/>
          <w:lang w:val="en-US" w:eastAsia="zh-CN"/>
        </w:rPr>
      </w:pPr>
      <w:r>
        <w:rPr>
          <w:spacing w:val="-1"/>
        </w:rPr>
        <w:t>（3）电话：</w:t>
      </w:r>
      <w:r>
        <w:rPr>
          <w:rFonts w:hint="eastAsia"/>
          <w:spacing w:val="-1"/>
          <w:lang w:val="en-US" w:eastAsia="zh-CN"/>
        </w:rPr>
        <w:t>15017932183</w:t>
      </w:r>
    </w:p>
    <w:p w14:paraId="6C79D29E">
      <w:pPr>
        <w:pStyle w:val="3"/>
        <w:spacing w:before="174" w:line="341" w:lineRule="auto"/>
        <w:ind w:left="1" w:leftChars="0" w:right="0" w:rightChars="0" w:firstLine="496" w:firstLineChars="200"/>
      </w:pPr>
      <w:r>
        <w:rPr>
          <w:spacing w:val="-1"/>
          <w:position w:val="5"/>
        </w:rPr>
        <w:t>（4）</w:t>
      </w:r>
      <w:r>
        <w:rPr>
          <w:spacing w:val="-4"/>
        </w:rPr>
        <w:t>Email</w:t>
      </w:r>
      <w:r>
        <w:rPr>
          <w:spacing w:val="-1"/>
          <w:position w:val="5"/>
        </w:rPr>
        <w:t>：</w:t>
      </w:r>
      <w:r>
        <w:rPr>
          <w:rFonts w:hint="eastAsia"/>
          <w:spacing w:val="-1"/>
          <w:position w:val="5"/>
        </w:rPr>
        <w:t>zhaocai@chenguang.com.cn</w:t>
      </w:r>
    </w:p>
    <w:p w14:paraId="1BD0E4CF">
      <w:pPr>
        <w:pStyle w:val="3"/>
        <w:spacing w:before="129" w:line="220" w:lineRule="auto"/>
        <w:ind w:left="524"/>
      </w:pPr>
      <w:r>
        <w:rPr>
          <w:b/>
          <w:bCs/>
          <w:spacing w:val="-4"/>
        </w:rPr>
        <w:t>二、项目要求</w:t>
      </w:r>
      <w:r>
        <w:rPr>
          <w:spacing w:val="-4"/>
        </w:rPr>
        <w:t>：</w:t>
      </w:r>
    </w:p>
    <w:p w14:paraId="0C1C5006">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ind w:firstLine="500" w:firstLineChars="200"/>
        <w:jc w:val="both"/>
        <w:textAlignment w:val="auto"/>
        <w:outlineLvl w:val="9"/>
        <w:rPr>
          <w:rFonts w:hint="eastAsia" w:ascii="宋体" w:hAnsi="宋体" w:eastAsia="宋体" w:cs="宋体"/>
          <w:snapToGrid w:val="0"/>
          <w:color w:val="000000"/>
          <w:kern w:val="0"/>
          <w:sz w:val="25"/>
          <w:szCs w:val="25"/>
          <w:lang w:val="en-US" w:eastAsia="zh-CN" w:bidi="ar-SA"/>
        </w:rPr>
      </w:pPr>
      <w:r>
        <w:rPr>
          <w:rFonts w:hint="eastAsia" w:ascii="宋体" w:hAnsi="宋体" w:eastAsia="宋体" w:cs="宋体"/>
          <w:snapToGrid w:val="0"/>
          <w:color w:val="000000"/>
          <w:kern w:val="0"/>
          <w:sz w:val="25"/>
          <w:szCs w:val="25"/>
          <w:lang w:val="en-US" w:eastAsia="zh-CN" w:bidi="ar-SA"/>
        </w:rPr>
        <w:t>深圳市晨光乳业有限公司(以下简称“晨光公司”)现有两辆车辆转让，有意参与竞拍者请于2026年9月14日12</w:t>
      </w:r>
      <w:r>
        <w:rPr>
          <w:rFonts w:hint="default" w:ascii="宋体" w:hAnsi="宋体" w:eastAsia="宋体" w:cs="宋体"/>
          <w:snapToGrid w:val="0"/>
          <w:color w:val="000000"/>
          <w:kern w:val="0"/>
          <w:sz w:val="25"/>
          <w:szCs w:val="25"/>
          <w:lang w:val="en-US" w:eastAsia="zh-CN" w:bidi="ar-SA"/>
        </w:rPr>
        <w:t>:00至9月1</w:t>
      </w:r>
      <w:r>
        <w:rPr>
          <w:rFonts w:hint="eastAsia" w:ascii="宋体" w:hAnsi="宋体" w:eastAsia="宋体" w:cs="宋体"/>
          <w:snapToGrid w:val="0"/>
          <w:color w:val="000000"/>
          <w:kern w:val="0"/>
          <w:sz w:val="25"/>
          <w:szCs w:val="25"/>
          <w:lang w:val="en-US" w:eastAsia="zh-CN" w:bidi="ar-SA"/>
        </w:rPr>
        <w:t>6</w:t>
      </w:r>
      <w:r>
        <w:rPr>
          <w:rFonts w:hint="default" w:ascii="宋体" w:hAnsi="宋体" w:eastAsia="宋体" w:cs="宋体"/>
          <w:snapToGrid w:val="0"/>
          <w:color w:val="000000"/>
          <w:kern w:val="0"/>
          <w:sz w:val="25"/>
          <w:szCs w:val="25"/>
          <w:lang w:val="en-US" w:eastAsia="zh-CN" w:bidi="ar-SA"/>
        </w:rPr>
        <w:t>日</w:t>
      </w:r>
      <w:r>
        <w:rPr>
          <w:rFonts w:hint="eastAsia" w:ascii="宋体" w:hAnsi="宋体" w:eastAsia="宋体" w:cs="宋体"/>
          <w:snapToGrid w:val="0"/>
          <w:color w:val="000000"/>
          <w:kern w:val="0"/>
          <w:sz w:val="25"/>
          <w:szCs w:val="25"/>
          <w:lang w:val="en-US" w:eastAsia="zh-CN" w:bidi="ar-SA"/>
        </w:rPr>
        <w:t>15:00前联系，具体事项及要求如下：</w:t>
      </w:r>
    </w:p>
    <w:p w14:paraId="628A1B93">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ind w:firstLine="500" w:firstLineChars="200"/>
        <w:jc w:val="both"/>
        <w:textAlignment w:val="auto"/>
        <w:outlineLvl w:val="9"/>
        <w:rPr>
          <w:rFonts w:hint="eastAsia" w:ascii="宋体" w:hAnsi="宋体" w:eastAsia="宋体" w:cs="宋体"/>
          <w:snapToGrid w:val="0"/>
          <w:color w:val="000000"/>
          <w:kern w:val="0"/>
          <w:sz w:val="25"/>
          <w:szCs w:val="25"/>
          <w:lang w:val="en-US" w:eastAsia="en-US" w:bidi="ar-SA"/>
        </w:rPr>
      </w:pPr>
      <w:r>
        <w:rPr>
          <w:rFonts w:hint="eastAsia" w:ascii="宋体" w:hAnsi="宋体" w:eastAsia="宋体" w:cs="宋体"/>
          <w:snapToGrid w:val="0"/>
          <w:color w:val="000000"/>
          <w:kern w:val="0"/>
          <w:sz w:val="25"/>
          <w:szCs w:val="25"/>
          <w:lang w:val="en-US" w:eastAsia="zh-CN" w:bidi="ar-SA"/>
        </w:rPr>
        <w:t>一、车辆情况</w:t>
      </w:r>
    </w:p>
    <w:tbl>
      <w:tblPr>
        <w:tblStyle w:val="10"/>
        <w:tblW w:w="73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92"/>
        <w:gridCol w:w="1323"/>
        <w:gridCol w:w="835"/>
        <w:gridCol w:w="1377"/>
        <w:gridCol w:w="1580"/>
        <w:gridCol w:w="1079"/>
        <w:gridCol w:w="590"/>
      </w:tblGrid>
      <w:tr w14:paraId="7A5FA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592" w:type="dxa"/>
            <w:vAlign w:val="top"/>
          </w:tcPr>
          <w:p w14:paraId="2069AD00">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jc w:val="center"/>
              <w:textAlignment w:val="auto"/>
              <w:outlineLvl w:val="9"/>
              <w:rPr>
                <w:rFonts w:hint="eastAsia" w:ascii="仿宋" w:hAnsi="仿宋" w:eastAsia="仿宋" w:cs="仿宋"/>
                <w:b/>
                <w:bCs/>
                <w:snapToGrid/>
                <w:kern w:val="2"/>
                <w:sz w:val="24"/>
                <w:szCs w:val="24"/>
                <w:lang w:val="en-US" w:eastAsia="zh-CN"/>
              </w:rPr>
            </w:pPr>
            <w:r>
              <w:rPr>
                <w:rFonts w:hint="eastAsia" w:ascii="仿宋" w:hAnsi="仿宋" w:eastAsia="仿宋" w:cs="仿宋"/>
                <w:b/>
                <w:bCs/>
                <w:snapToGrid/>
                <w:kern w:val="2"/>
                <w:sz w:val="24"/>
                <w:szCs w:val="24"/>
                <w:lang w:val="en-US" w:eastAsia="zh-CN"/>
              </w:rPr>
              <w:t>序号</w:t>
            </w:r>
          </w:p>
        </w:tc>
        <w:tc>
          <w:tcPr>
            <w:tcW w:w="1323" w:type="dxa"/>
            <w:vAlign w:val="top"/>
          </w:tcPr>
          <w:p w14:paraId="6EB3B5EA">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jc w:val="center"/>
              <w:textAlignment w:val="auto"/>
              <w:outlineLvl w:val="9"/>
              <w:rPr>
                <w:rFonts w:hint="eastAsia" w:ascii="仿宋" w:hAnsi="仿宋" w:eastAsia="仿宋" w:cs="仿宋"/>
                <w:b/>
                <w:bCs/>
                <w:snapToGrid/>
                <w:kern w:val="2"/>
                <w:sz w:val="24"/>
                <w:szCs w:val="24"/>
                <w:lang w:val="en-US" w:eastAsia="zh-CN"/>
              </w:rPr>
            </w:pPr>
            <w:r>
              <w:rPr>
                <w:rFonts w:hint="eastAsia" w:ascii="仿宋" w:hAnsi="仿宋" w:eastAsia="仿宋" w:cs="仿宋"/>
                <w:b/>
                <w:bCs/>
                <w:snapToGrid/>
                <w:kern w:val="2"/>
                <w:sz w:val="24"/>
                <w:szCs w:val="24"/>
                <w:lang w:val="en-US" w:eastAsia="zh-CN"/>
              </w:rPr>
              <w:t>品牌</w:t>
            </w:r>
          </w:p>
        </w:tc>
        <w:tc>
          <w:tcPr>
            <w:tcW w:w="835" w:type="dxa"/>
            <w:vAlign w:val="top"/>
          </w:tcPr>
          <w:p w14:paraId="1D622CE9">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jc w:val="center"/>
              <w:textAlignment w:val="auto"/>
              <w:outlineLvl w:val="9"/>
              <w:rPr>
                <w:rFonts w:hint="eastAsia" w:ascii="仿宋" w:hAnsi="仿宋" w:eastAsia="仿宋" w:cs="仿宋"/>
                <w:b/>
                <w:bCs/>
                <w:snapToGrid/>
                <w:kern w:val="2"/>
                <w:sz w:val="24"/>
                <w:szCs w:val="24"/>
                <w:lang w:val="en-US" w:eastAsia="zh-CN"/>
              </w:rPr>
            </w:pPr>
            <w:r>
              <w:rPr>
                <w:rFonts w:hint="eastAsia" w:ascii="仿宋" w:hAnsi="仿宋" w:eastAsia="仿宋" w:cs="仿宋"/>
                <w:b/>
                <w:bCs/>
                <w:snapToGrid/>
                <w:kern w:val="2"/>
                <w:sz w:val="24"/>
                <w:szCs w:val="24"/>
                <w:lang w:val="en-US" w:eastAsia="zh-CN"/>
              </w:rPr>
              <w:t>颜色</w:t>
            </w:r>
          </w:p>
        </w:tc>
        <w:tc>
          <w:tcPr>
            <w:tcW w:w="1377" w:type="dxa"/>
            <w:vAlign w:val="top"/>
          </w:tcPr>
          <w:p w14:paraId="139A525C">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jc w:val="center"/>
              <w:textAlignment w:val="auto"/>
              <w:outlineLvl w:val="9"/>
              <w:rPr>
                <w:rFonts w:hint="eastAsia" w:ascii="仿宋" w:hAnsi="仿宋" w:eastAsia="仿宋" w:cs="仿宋"/>
                <w:b/>
                <w:bCs/>
                <w:snapToGrid/>
                <w:kern w:val="2"/>
                <w:sz w:val="24"/>
                <w:szCs w:val="24"/>
                <w:lang w:val="en-US" w:eastAsia="zh-CN"/>
              </w:rPr>
            </w:pPr>
            <w:r>
              <w:rPr>
                <w:rFonts w:hint="eastAsia" w:ascii="仿宋" w:hAnsi="仿宋" w:eastAsia="仿宋" w:cs="仿宋"/>
                <w:b/>
                <w:bCs/>
                <w:snapToGrid/>
                <w:kern w:val="2"/>
                <w:sz w:val="24"/>
                <w:szCs w:val="24"/>
                <w:lang w:val="en-US" w:eastAsia="zh-CN"/>
              </w:rPr>
              <w:t>行驶里程数</w:t>
            </w:r>
          </w:p>
        </w:tc>
        <w:tc>
          <w:tcPr>
            <w:tcW w:w="1580" w:type="dxa"/>
            <w:vAlign w:val="top"/>
          </w:tcPr>
          <w:p w14:paraId="1E31A6EF">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jc w:val="center"/>
              <w:textAlignment w:val="auto"/>
              <w:outlineLvl w:val="9"/>
              <w:rPr>
                <w:rFonts w:hint="eastAsia" w:ascii="仿宋" w:hAnsi="仿宋" w:eastAsia="仿宋" w:cs="仿宋"/>
                <w:b/>
                <w:bCs/>
                <w:snapToGrid/>
                <w:kern w:val="2"/>
                <w:sz w:val="24"/>
                <w:szCs w:val="24"/>
                <w:lang w:val="en-US" w:eastAsia="zh-CN"/>
              </w:rPr>
            </w:pPr>
            <w:r>
              <w:rPr>
                <w:rFonts w:hint="eastAsia" w:ascii="仿宋" w:hAnsi="仿宋" w:eastAsia="仿宋" w:cs="仿宋"/>
                <w:b/>
                <w:bCs/>
                <w:snapToGrid/>
                <w:kern w:val="2"/>
                <w:sz w:val="24"/>
                <w:szCs w:val="24"/>
                <w:lang w:val="en-US" w:eastAsia="zh-CN"/>
              </w:rPr>
              <w:t>车辆登记日期</w:t>
            </w:r>
          </w:p>
        </w:tc>
        <w:tc>
          <w:tcPr>
            <w:tcW w:w="1079" w:type="dxa"/>
            <w:vAlign w:val="top"/>
          </w:tcPr>
          <w:p w14:paraId="53E07A39">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jc w:val="center"/>
              <w:textAlignment w:val="auto"/>
              <w:outlineLvl w:val="9"/>
              <w:rPr>
                <w:rFonts w:hint="eastAsia" w:ascii="仿宋" w:hAnsi="仿宋" w:eastAsia="仿宋" w:cs="仿宋"/>
                <w:b/>
                <w:bCs/>
                <w:snapToGrid/>
                <w:kern w:val="2"/>
                <w:sz w:val="24"/>
                <w:szCs w:val="24"/>
                <w:lang w:val="en-US" w:eastAsia="zh-CN"/>
              </w:rPr>
            </w:pPr>
            <w:r>
              <w:rPr>
                <w:rFonts w:hint="eastAsia" w:ascii="仿宋" w:hAnsi="仿宋" w:eastAsia="仿宋" w:cs="仿宋"/>
                <w:b/>
                <w:bCs/>
                <w:snapToGrid/>
                <w:kern w:val="2"/>
                <w:sz w:val="24"/>
                <w:szCs w:val="24"/>
                <w:lang w:val="en-US" w:eastAsia="zh-CN"/>
              </w:rPr>
              <w:t>使用性质</w:t>
            </w:r>
          </w:p>
        </w:tc>
        <w:tc>
          <w:tcPr>
            <w:tcW w:w="590" w:type="dxa"/>
            <w:vAlign w:val="top"/>
          </w:tcPr>
          <w:p w14:paraId="082AF2A0">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jc w:val="center"/>
              <w:textAlignment w:val="auto"/>
              <w:outlineLvl w:val="9"/>
              <w:rPr>
                <w:rFonts w:hint="eastAsia" w:ascii="仿宋" w:hAnsi="仿宋" w:eastAsia="仿宋" w:cs="仿宋"/>
                <w:b/>
                <w:bCs/>
                <w:snapToGrid/>
                <w:kern w:val="2"/>
                <w:sz w:val="24"/>
                <w:szCs w:val="24"/>
                <w:lang w:val="en-US" w:eastAsia="zh-CN"/>
              </w:rPr>
            </w:pPr>
            <w:r>
              <w:rPr>
                <w:rFonts w:hint="eastAsia" w:ascii="仿宋" w:hAnsi="仿宋" w:eastAsia="仿宋" w:cs="仿宋"/>
                <w:b/>
                <w:bCs/>
                <w:snapToGrid/>
                <w:kern w:val="2"/>
                <w:sz w:val="24"/>
                <w:szCs w:val="24"/>
                <w:lang w:val="en-US" w:eastAsia="zh-CN"/>
              </w:rPr>
              <w:t>备注</w:t>
            </w:r>
          </w:p>
        </w:tc>
      </w:tr>
      <w:tr w14:paraId="5BD80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592" w:type="dxa"/>
            <w:vAlign w:val="top"/>
          </w:tcPr>
          <w:p w14:paraId="288D20E5">
            <w:pPr>
              <w:pStyle w:val="11"/>
              <w:keepNext w:val="0"/>
              <w:keepLines w:val="0"/>
              <w:pageBreakBefore w:val="0"/>
              <w:wordWrap/>
              <w:overflowPunct/>
              <w:topLinePunct w:val="0"/>
              <w:bidi w:val="0"/>
              <w:spacing w:before="248" w:line="240" w:lineRule="auto"/>
              <w:ind w:left="0" w:leftChars="0" w:right="0" w:rightChars="0" w:firstLine="0" w:firstLineChars="0"/>
              <w:jc w:val="center"/>
              <w:rPr>
                <w:rFonts w:hint="eastAsia" w:ascii="方正仿宋_GB2312" w:hAnsi="方正仿宋_GB2312" w:eastAsia="方正仿宋_GB2312" w:cs="方正仿宋_GB2312"/>
                <w:sz w:val="22"/>
                <w:szCs w:val="22"/>
                <w:lang w:eastAsia="zh-CN"/>
              </w:rPr>
            </w:pPr>
            <w:r>
              <w:rPr>
                <w:rFonts w:hint="eastAsia" w:ascii="方正仿宋_GB2312" w:hAnsi="方正仿宋_GB2312" w:eastAsia="方正仿宋_GB2312" w:cs="方正仿宋_GB2312"/>
                <w:sz w:val="22"/>
                <w:szCs w:val="22"/>
                <w:lang w:val="en-US" w:eastAsia="zh-CN"/>
              </w:rPr>
              <w:t>1</w:t>
            </w:r>
          </w:p>
        </w:tc>
        <w:tc>
          <w:tcPr>
            <w:tcW w:w="1323" w:type="dxa"/>
            <w:vAlign w:val="top"/>
          </w:tcPr>
          <w:p w14:paraId="0D1C05F4">
            <w:pPr>
              <w:pStyle w:val="11"/>
              <w:keepNext w:val="0"/>
              <w:keepLines w:val="0"/>
              <w:pageBreakBefore w:val="0"/>
              <w:wordWrap/>
              <w:overflowPunct/>
              <w:topLinePunct w:val="0"/>
              <w:bidi w:val="0"/>
              <w:spacing w:before="233" w:line="240" w:lineRule="auto"/>
              <w:ind w:left="0" w:leftChars="0" w:right="0" w:rightChars="0" w:firstLine="0" w:firstLineChars="0"/>
              <w:jc w:val="center"/>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雅阁牌</w:t>
            </w:r>
          </w:p>
        </w:tc>
        <w:tc>
          <w:tcPr>
            <w:tcW w:w="835" w:type="dxa"/>
            <w:vAlign w:val="top"/>
          </w:tcPr>
          <w:p w14:paraId="00A8FFAD">
            <w:pPr>
              <w:pStyle w:val="11"/>
              <w:keepNext w:val="0"/>
              <w:keepLines w:val="0"/>
              <w:pageBreakBefore w:val="0"/>
              <w:wordWrap/>
              <w:overflowPunct/>
              <w:topLinePunct w:val="0"/>
              <w:bidi w:val="0"/>
              <w:spacing w:before="237" w:line="240" w:lineRule="auto"/>
              <w:ind w:left="0" w:leftChars="0" w:right="0" w:rightChars="0" w:firstLine="0" w:firstLineChars="0"/>
              <w:jc w:val="center"/>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lang w:val="en-US" w:eastAsia="zh-CN"/>
              </w:rPr>
              <w:t>黑</w:t>
            </w:r>
            <w:r>
              <w:rPr>
                <w:rFonts w:hint="eastAsia" w:ascii="方正仿宋_GB2312" w:hAnsi="方正仿宋_GB2312" w:eastAsia="方正仿宋_GB2312" w:cs="方正仿宋_GB2312"/>
                <w:spacing w:val="-3"/>
                <w:sz w:val="22"/>
                <w:szCs w:val="22"/>
              </w:rPr>
              <w:t>色</w:t>
            </w:r>
          </w:p>
        </w:tc>
        <w:tc>
          <w:tcPr>
            <w:tcW w:w="1377" w:type="dxa"/>
            <w:vAlign w:val="top"/>
          </w:tcPr>
          <w:p w14:paraId="67F42A2C">
            <w:pPr>
              <w:pStyle w:val="11"/>
              <w:keepNext w:val="0"/>
              <w:keepLines w:val="0"/>
              <w:pageBreakBefore w:val="0"/>
              <w:wordWrap/>
              <w:overflowPunct/>
              <w:topLinePunct w:val="0"/>
              <w:bidi w:val="0"/>
              <w:spacing w:before="237" w:line="240" w:lineRule="auto"/>
              <w:ind w:left="0" w:leftChars="0" w:right="0" w:rightChars="0" w:firstLine="0" w:firstLineChars="0"/>
              <w:jc w:val="center"/>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lang w:val="en-US" w:eastAsia="zh-CN"/>
              </w:rPr>
              <w:t>37.3</w:t>
            </w:r>
            <w:r>
              <w:rPr>
                <w:rFonts w:hint="eastAsia" w:ascii="方正仿宋_GB2312" w:hAnsi="方正仿宋_GB2312" w:eastAsia="方正仿宋_GB2312" w:cs="方正仿宋_GB2312"/>
                <w:spacing w:val="-3"/>
                <w:sz w:val="22"/>
                <w:szCs w:val="22"/>
              </w:rPr>
              <w:t>万公里</w:t>
            </w:r>
          </w:p>
        </w:tc>
        <w:tc>
          <w:tcPr>
            <w:tcW w:w="1580" w:type="dxa"/>
            <w:vAlign w:val="top"/>
          </w:tcPr>
          <w:p w14:paraId="70B7D458">
            <w:pPr>
              <w:pStyle w:val="11"/>
              <w:keepNext w:val="0"/>
              <w:keepLines w:val="0"/>
              <w:pageBreakBefore w:val="0"/>
              <w:wordWrap/>
              <w:overflowPunct/>
              <w:topLinePunct w:val="0"/>
              <w:bidi w:val="0"/>
              <w:spacing w:before="233" w:line="240" w:lineRule="auto"/>
              <w:ind w:left="0" w:leftChars="0" w:right="0" w:rightChars="0" w:firstLine="0" w:firstLineChars="0"/>
              <w:jc w:val="center"/>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20</w:t>
            </w:r>
            <w:r>
              <w:rPr>
                <w:rFonts w:hint="eastAsia" w:ascii="方正仿宋_GB2312" w:hAnsi="方正仿宋_GB2312" w:eastAsia="方正仿宋_GB2312" w:cs="方正仿宋_GB2312"/>
                <w:spacing w:val="-1"/>
                <w:sz w:val="22"/>
                <w:szCs w:val="22"/>
                <w:lang w:val="en-US" w:eastAsia="zh-CN"/>
              </w:rPr>
              <w:t>08</w:t>
            </w:r>
            <w:r>
              <w:rPr>
                <w:rFonts w:hint="eastAsia" w:ascii="方正仿宋_GB2312" w:hAnsi="方正仿宋_GB2312" w:eastAsia="方正仿宋_GB2312" w:cs="方正仿宋_GB2312"/>
                <w:spacing w:val="-1"/>
                <w:sz w:val="22"/>
                <w:szCs w:val="22"/>
              </w:rPr>
              <w:t>年</w:t>
            </w:r>
            <w:r>
              <w:rPr>
                <w:rFonts w:hint="eastAsia" w:ascii="方正仿宋_GB2312" w:hAnsi="方正仿宋_GB2312" w:eastAsia="方正仿宋_GB2312" w:cs="方正仿宋_GB2312"/>
                <w:spacing w:val="-1"/>
                <w:sz w:val="22"/>
                <w:szCs w:val="22"/>
                <w:lang w:val="en-US" w:eastAsia="zh-CN"/>
              </w:rPr>
              <w:t>5</w:t>
            </w:r>
            <w:r>
              <w:rPr>
                <w:rFonts w:hint="eastAsia" w:ascii="方正仿宋_GB2312" w:hAnsi="方正仿宋_GB2312" w:eastAsia="方正仿宋_GB2312" w:cs="方正仿宋_GB2312"/>
                <w:spacing w:val="-1"/>
                <w:sz w:val="22"/>
                <w:szCs w:val="22"/>
              </w:rPr>
              <w:t>月</w:t>
            </w:r>
          </w:p>
        </w:tc>
        <w:tc>
          <w:tcPr>
            <w:tcW w:w="1079" w:type="dxa"/>
            <w:vAlign w:val="top"/>
          </w:tcPr>
          <w:p w14:paraId="0D92F6E3">
            <w:pPr>
              <w:pStyle w:val="11"/>
              <w:keepNext w:val="0"/>
              <w:keepLines w:val="0"/>
              <w:pageBreakBefore w:val="0"/>
              <w:wordWrap/>
              <w:overflowPunct/>
              <w:topLinePunct w:val="0"/>
              <w:bidi w:val="0"/>
              <w:spacing w:before="233" w:line="240" w:lineRule="auto"/>
              <w:ind w:left="0" w:leftChars="0" w:right="0" w:rightChars="0" w:firstLine="0" w:firstLineChars="0"/>
              <w:jc w:val="center"/>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非营运</w:t>
            </w:r>
          </w:p>
        </w:tc>
        <w:tc>
          <w:tcPr>
            <w:tcW w:w="590" w:type="dxa"/>
            <w:vAlign w:val="top"/>
          </w:tcPr>
          <w:p w14:paraId="7491ED67">
            <w:pPr>
              <w:keepNext w:val="0"/>
              <w:keepLines w:val="0"/>
              <w:pageBreakBefore w:val="0"/>
              <w:wordWrap/>
              <w:overflowPunct/>
              <w:topLinePunct w:val="0"/>
              <w:bidi w:val="0"/>
              <w:spacing w:line="240" w:lineRule="auto"/>
              <w:ind w:left="0" w:leftChars="0" w:right="0" w:rightChars="0" w:firstLine="0" w:firstLineChars="0"/>
              <w:jc w:val="both"/>
              <w:rPr>
                <w:rFonts w:hint="eastAsia" w:ascii="方正仿宋_GB2312" w:hAnsi="方正仿宋_GB2312" w:eastAsia="方正仿宋_GB2312" w:cs="方正仿宋_GB2312"/>
                <w:sz w:val="22"/>
                <w:szCs w:val="22"/>
              </w:rPr>
            </w:pPr>
          </w:p>
        </w:tc>
      </w:tr>
      <w:tr w14:paraId="2F7FC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592" w:type="dxa"/>
            <w:vAlign w:val="top"/>
          </w:tcPr>
          <w:p w14:paraId="3A5BCB3D">
            <w:pPr>
              <w:pStyle w:val="11"/>
              <w:keepNext w:val="0"/>
              <w:keepLines w:val="0"/>
              <w:pageBreakBefore w:val="0"/>
              <w:wordWrap/>
              <w:overflowPunct/>
              <w:topLinePunct w:val="0"/>
              <w:bidi w:val="0"/>
              <w:spacing w:before="248" w:line="240" w:lineRule="auto"/>
              <w:ind w:left="0" w:leftChars="0" w:right="0" w:rightChars="0" w:firstLine="0" w:firstLineChars="0"/>
              <w:jc w:val="center"/>
              <w:rPr>
                <w:rFonts w:hint="default" w:ascii="方正仿宋_GB2312" w:hAnsi="方正仿宋_GB2312" w:eastAsia="方正仿宋_GB2312" w:cs="方正仿宋_GB2312"/>
                <w:sz w:val="22"/>
                <w:szCs w:val="22"/>
                <w:lang w:val="en-US" w:eastAsia="zh-CN"/>
              </w:rPr>
            </w:pPr>
            <w:r>
              <w:rPr>
                <w:rFonts w:hint="eastAsia" w:ascii="方正仿宋_GB2312" w:hAnsi="方正仿宋_GB2312" w:eastAsia="方正仿宋_GB2312" w:cs="方正仿宋_GB2312"/>
                <w:sz w:val="22"/>
                <w:szCs w:val="22"/>
                <w:lang w:val="en-US" w:eastAsia="zh-CN"/>
              </w:rPr>
              <w:t>2</w:t>
            </w:r>
          </w:p>
        </w:tc>
        <w:tc>
          <w:tcPr>
            <w:tcW w:w="1323" w:type="dxa"/>
            <w:vAlign w:val="top"/>
          </w:tcPr>
          <w:p w14:paraId="446601F3">
            <w:pPr>
              <w:pStyle w:val="11"/>
              <w:keepNext w:val="0"/>
              <w:keepLines w:val="0"/>
              <w:pageBreakBefore w:val="0"/>
              <w:wordWrap/>
              <w:overflowPunct/>
              <w:topLinePunct w:val="0"/>
              <w:bidi w:val="0"/>
              <w:spacing w:before="233" w:line="240" w:lineRule="auto"/>
              <w:ind w:left="0" w:leftChars="0" w:right="0" w:rightChars="0" w:firstLine="0" w:firstLineChars="0"/>
              <w:jc w:val="center"/>
              <w:rPr>
                <w:rFonts w:hint="eastAsia" w:ascii="方正仿宋_GB2312" w:hAnsi="方正仿宋_GB2312" w:eastAsia="方正仿宋_GB2312" w:cs="方正仿宋_GB2312"/>
                <w:spacing w:val="-2"/>
                <w:sz w:val="22"/>
                <w:szCs w:val="22"/>
              </w:rPr>
            </w:pPr>
            <w:r>
              <w:rPr>
                <w:rFonts w:hint="eastAsia" w:ascii="方正仿宋_GB2312" w:hAnsi="方正仿宋_GB2312" w:eastAsia="方正仿宋_GB2312" w:cs="方正仿宋_GB2312"/>
                <w:spacing w:val="-2"/>
                <w:sz w:val="22"/>
                <w:szCs w:val="22"/>
              </w:rPr>
              <w:t>丰田牌</w:t>
            </w:r>
          </w:p>
        </w:tc>
        <w:tc>
          <w:tcPr>
            <w:tcW w:w="835" w:type="dxa"/>
            <w:vAlign w:val="top"/>
          </w:tcPr>
          <w:p w14:paraId="2988E847">
            <w:pPr>
              <w:pStyle w:val="11"/>
              <w:keepNext w:val="0"/>
              <w:keepLines w:val="0"/>
              <w:pageBreakBefore w:val="0"/>
              <w:wordWrap/>
              <w:overflowPunct/>
              <w:topLinePunct w:val="0"/>
              <w:bidi w:val="0"/>
              <w:spacing w:before="237" w:line="240" w:lineRule="auto"/>
              <w:ind w:left="0" w:leftChars="0" w:right="0" w:rightChars="0" w:firstLine="0" w:firstLineChars="0"/>
              <w:jc w:val="center"/>
              <w:rPr>
                <w:rFonts w:hint="eastAsia" w:ascii="方正仿宋_GB2312" w:hAnsi="方正仿宋_GB2312" w:eastAsia="方正仿宋_GB2312" w:cs="方正仿宋_GB2312"/>
                <w:spacing w:val="-3"/>
                <w:sz w:val="22"/>
                <w:szCs w:val="22"/>
                <w:lang w:val="en-US" w:eastAsia="zh-CN"/>
              </w:rPr>
            </w:pPr>
            <w:r>
              <w:rPr>
                <w:rFonts w:hint="eastAsia" w:ascii="方正仿宋_GB2312" w:hAnsi="方正仿宋_GB2312" w:eastAsia="方正仿宋_GB2312" w:cs="方正仿宋_GB2312"/>
                <w:spacing w:val="-3"/>
                <w:sz w:val="22"/>
                <w:szCs w:val="22"/>
                <w:lang w:val="en-US" w:eastAsia="zh-CN"/>
              </w:rPr>
              <w:t>黑</w:t>
            </w:r>
            <w:r>
              <w:rPr>
                <w:rFonts w:hint="eastAsia" w:ascii="方正仿宋_GB2312" w:hAnsi="方正仿宋_GB2312" w:eastAsia="方正仿宋_GB2312" w:cs="方正仿宋_GB2312"/>
                <w:spacing w:val="-3"/>
                <w:sz w:val="22"/>
                <w:szCs w:val="22"/>
              </w:rPr>
              <w:t>色</w:t>
            </w:r>
          </w:p>
        </w:tc>
        <w:tc>
          <w:tcPr>
            <w:tcW w:w="1377" w:type="dxa"/>
            <w:vAlign w:val="top"/>
          </w:tcPr>
          <w:p w14:paraId="0A505868">
            <w:pPr>
              <w:pStyle w:val="11"/>
              <w:keepNext w:val="0"/>
              <w:keepLines w:val="0"/>
              <w:pageBreakBefore w:val="0"/>
              <w:wordWrap/>
              <w:overflowPunct/>
              <w:topLinePunct w:val="0"/>
              <w:bidi w:val="0"/>
              <w:spacing w:before="237" w:line="240" w:lineRule="auto"/>
              <w:ind w:left="0" w:leftChars="0" w:right="0" w:rightChars="0" w:firstLine="0" w:firstLineChars="0"/>
              <w:jc w:val="center"/>
              <w:rPr>
                <w:rFonts w:hint="default" w:ascii="方正仿宋_GB2312" w:hAnsi="方正仿宋_GB2312" w:eastAsia="方正仿宋_GB2312" w:cs="方正仿宋_GB2312"/>
                <w:spacing w:val="-3"/>
                <w:sz w:val="22"/>
                <w:szCs w:val="22"/>
                <w:lang w:val="en-US" w:eastAsia="zh-CN"/>
              </w:rPr>
            </w:pPr>
            <w:r>
              <w:rPr>
                <w:rFonts w:hint="eastAsia" w:ascii="方正仿宋_GB2312" w:hAnsi="方正仿宋_GB2312" w:eastAsia="方正仿宋_GB2312" w:cs="方正仿宋_GB2312"/>
                <w:spacing w:val="-3"/>
                <w:sz w:val="22"/>
                <w:szCs w:val="22"/>
                <w:lang w:val="en-US" w:eastAsia="zh-CN"/>
              </w:rPr>
              <w:t>48.7万公里</w:t>
            </w:r>
          </w:p>
        </w:tc>
        <w:tc>
          <w:tcPr>
            <w:tcW w:w="1580" w:type="dxa"/>
            <w:vAlign w:val="top"/>
          </w:tcPr>
          <w:p w14:paraId="46105008">
            <w:pPr>
              <w:pStyle w:val="11"/>
              <w:keepNext w:val="0"/>
              <w:keepLines w:val="0"/>
              <w:pageBreakBefore w:val="0"/>
              <w:wordWrap/>
              <w:overflowPunct/>
              <w:topLinePunct w:val="0"/>
              <w:bidi w:val="0"/>
              <w:spacing w:before="233" w:line="240" w:lineRule="auto"/>
              <w:ind w:left="0" w:leftChars="0" w:right="0" w:rightChars="0" w:firstLine="0" w:firstLineChars="0"/>
              <w:jc w:val="center"/>
              <w:rPr>
                <w:rFonts w:hint="default" w:ascii="方正仿宋_GB2312" w:hAnsi="方正仿宋_GB2312" w:eastAsia="方正仿宋_GB2312" w:cs="方正仿宋_GB2312"/>
                <w:spacing w:val="-1"/>
                <w:sz w:val="22"/>
                <w:szCs w:val="22"/>
                <w:lang w:val="en-US" w:eastAsia="zh-CN"/>
              </w:rPr>
            </w:pPr>
            <w:r>
              <w:rPr>
                <w:rFonts w:hint="eastAsia" w:ascii="方正仿宋_GB2312" w:hAnsi="方正仿宋_GB2312" w:eastAsia="方正仿宋_GB2312" w:cs="方正仿宋_GB2312"/>
                <w:spacing w:val="-1"/>
                <w:sz w:val="22"/>
                <w:szCs w:val="22"/>
                <w:lang w:val="en-US" w:eastAsia="zh-CN"/>
              </w:rPr>
              <w:t>2007年1月</w:t>
            </w:r>
          </w:p>
        </w:tc>
        <w:tc>
          <w:tcPr>
            <w:tcW w:w="1079" w:type="dxa"/>
            <w:vAlign w:val="top"/>
          </w:tcPr>
          <w:p w14:paraId="215E6AC0">
            <w:pPr>
              <w:pStyle w:val="11"/>
              <w:keepNext w:val="0"/>
              <w:keepLines w:val="0"/>
              <w:pageBreakBefore w:val="0"/>
              <w:wordWrap/>
              <w:overflowPunct/>
              <w:topLinePunct w:val="0"/>
              <w:bidi w:val="0"/>
              <w:spacing w:before="233" w:line="240" w:lineRule="auto"/>
              <w:ind w:left="0" w:leftChars="0" w:right="0" w:rightChars="0" w:firstLine="0" w:firstLineChars="0"/>
              <w:jc w:val="center"/>
              <w:rPr>
                <w:rFonts w:hint="eastAsia" w:ascii="方正仿宋_GB2312" w:hAnsi="方正仿宋_GB2312" w:eastAsia="方正仿宋_GB2312" w:cs="方正仿宋_GB2312"/>
                <w:spacing w:val="-2"/>
                <w:sz w:val="22"/>
                <w:szCs w:val="22"/>
              </w:rPr>
            </w:pPr>
            <w:r>
              <w:rPr>
                <w:rFonts w:hint="eastAsia" w:ascii="方正仿宋_GB2312" w:hAnsi="方正仿宋_GB2312" w:eastAsia="方正仿宋_GB2312" w:cs="方正仿宋_GB2312"/>
                <w:spacing w:val="-2"/>
                <w:sz w:val="22"/>
                <w:szCs w:val="22"/>
              </w:rPr>
              <w:t>非营运</w:t>
            </w:r>
          </w:p>
        </w:tc>
        <w:tc>
          <w:tcPr>
            <w:tcW w:w="590" w:type="dxa"/>
            <w:vAlign w:val="top"/>
          </w:tcPr>
          <w:p w14:paraId="683DD4C6">
            <w:pPr>
              <w:keepNext w:val="0"/>
              <w:keepLines w:val="0"/>
              <w:pageBreakBefore w:val="0"/>
              <w:wordWrap/>
              <w:overflowPunct/>
              <w:topLinePunct w:val="0"/>
              <w:bidi w:val="0"/>
              <w:spacing w:line="240" w:lineRule="auto"/>
              <w:ind w:left="0" w:leftChars="0" w:right="0" w:rightChars="0" w:firstLine="0" w:firstLineChars="0"/>
              <w:jc w:val="both"/>
              <w:rPr>
                <w:rFonts w:hint="eastAsia" w:ascii="方正仿宋_GB2312" w:hAnsi="方正仿宋_GB2312" w:eastAsia="方正仿宋_GB2312" w:cs="方正仿宋_GB2312"/>
                <w:sz w:val="22"/>
                <w:szCs w:val="22"/>
              </w:rPr>
            </w:pPr>
          </w:p>
        </w:tc>
      </w:tr>
    </w:tbl>
    <w:p w14:paraId="0C2A181E">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560" w:lineRule="exact"/>
        <w:ind w:firstLine="500" w:firstLineChars="200"/>
        <w:jc w:val="both"/>
        <w:textAlignment w:val="auto"/>
        <w:outlineLvl w:val="9"/>
        <w:rPr>
          <w:rFonts w:hint="eastAsia" w:ascii="宋体" w:hAnsi="宋体" w:eastAsia="宋体" w:cs="宋体"/>
          <w:snapToGrid w:val="0"/>
          <w:color w:val="000000"/>
          <w:kern w:val="0"/>
          <w:sz w:val="25"/>
          <w:szCs w:val="25"/>
          <w:lang w:val="en-US" w:eastAsia="zh-CN" w:bidi="ar-SA"/>
        </w:rPr>
      </w:pPr>
      <w:r>
        <w:rPr>
          <w:rFonts w:hint="eastAsia" w:ascii="宋体" w:hAnsi="宋体" w:eastAsia="宋体" w:cs="宋体"/>
          <w:snapToGrid w:val="0"/>
          <w:color w:val="000000"/>
          <w:kern w:val="0"/>
          <w:sz w:val="25"/>
          <w:szCs w:val="25"/>
          <w:lang w:val="en-US" w:eastAsia="zh-CN" w:bidi="ar-SA"/>
        </w:rPr>
        <w:t>备注：车辆具体情况以现状及登记信息为准。</w:t>
      </w:r>
    </w:p>
    <w:p w14:paraId="6E4714C0">
      <w:pPr>
        <w:pStyle w:val="3"/>
        <w:spacing w:before="174" w:line="341" w:lineRule="auto"/>
        <w:ind w:left="1" w:leftChars="0" w:right="0" w:rightChars="0" w:firstLine="500" w:firstLineChars="200"/>
      </w:pPr>
    </w:p>
    <w:p w14:paraId="5F106C4C">
      <w:pPr>
        <w:pStyle w:val="3"/>
        <w:spacing w:before="1" w:line="219" w:lineRule="auto"/>
        <w:ind w:left="520"/>
      </w:pPr>
      <w:r>
        <w:rPr>
          <w:b/>
          <w:bCs/>
          <w:spacing w:val="-3"/>
        </w:rPr>
        <w:t>三、回收商资格要求：</w:t>
      </w:r>
    </w:p>
    <w:p w14:paraId="40D5650A">
      <w:pPr>
        <w:pStyle w:val="3"/>
        <w:spacing w:before="174" w:line="341" w:lineRule="auto"/>
        <w:ind w:left="1" w:leftChars="0" w:right="0" w:rightChars="0" w:firstLine="500" w:firstLineChars="200"/>
      </w:pPr>
      <w:r>
        <w:t>1、资质要求：</w:t>
      </w:r>
    </w:p>
    <w:p w14:paraId="1D834E36">
      <w:pPr>
        <w:pStyle w:val="3"/>
        <w:spacing w:before="174" w:line="341" w:lineRule="auto"/>
        <w:ind w:left="1" w:leftChars="0" w:right="0" w:rightChars="0" w:firstLine="500" w:firstLineChars="200"/>
        <w:rPr>
          <w:rFonts w:hint="eastAsia"/>
          <w:spacing w:val="-1"/>
        </w:rPr>
      </w:pPr>
      <w:r>
        <w:rPr>
          <w:rFonts w:hint="eastAsia"/>
          <w:lang w:eastAsia="zh-CN"/>
        </w:rPr>
        <w:t>（</w:t>
      </w:r>
      <w:r>
        <w:rPr>
          <w:rFonts w:hint="eastAsia"/>
          <w:lang w:val="en-US" w:eastAsia="zh-CN"/>
        </w:rPr>
        <w:t>1</w:t>
      </w:r>
      <w:r>
        <w:rPr>
          <w:rFonts w:hint="eastAsia"/>
          <w:lang w:eastAsia="zh-CN"/>
        </w:rPr>
        <w:t>）资质要求：竞买人应为在中华人民共和国境内依法注册或自然人，必须具备相应的资格条件，如具备完全民事行为能力的自然人或依法设立并有效存续的企业法人等‌，提供营业执照复印件、身份证复印件、银行账号信息（以备财务管理部核对信息）。</w:t>
      </w:r>
    </w:p>
    <w:p w14:paraId="28CE0A7C">
      <w:pPr>
        <w:pStyle w:val="3"/>
        <w:spacing w:before="174" w:line="341" w:lineRule="auto"/>
        <w:ind w:left="1" w:leftChars="0" w:right="0" w:rightChars="0" w:firstLine="496" w:firstLineChars="200"/>
        <w:rPr>
          <w:rFonts w:hint="eastAsia" w:eastAsia="宋体"/>
          <w:lang w:val="en-US" w:eastAsia="zh-CN"/>
        </w:rPr>
      </w:pPr>
      <w:r>
        <w:rPr>
          <w:rFonts w:hint="eastAsia"/>
          <w:spacing w:val="-1"/>
          <w:lang w:eastAsia="zh-CN"/>
        </w:rPr>
        <w:t>（</w:t>
      </w:r>
      <w:r>
        <w:rPr>
          <w:rFonts w:hint="eastAsia"/>
          <w:spacing w:val="-1"/>
          <w:lang w:val="en-US" w:eastAsia="zh-CN"/>
        </w:rPr>
        <w:t>2</w:t>
      </w:r>
      <w:r>
        <w:rPr>
          <w:rFonts w:hint="eastAsia"/>
          <w:spacing w:val="-1"/>
          <w:lang w:eastAsia="zh-CN"/>
        </w:rPr>
        <w:t>）竞拍中标方在中标后应与晨光公司签订《车辆转让协议书》,中标1日内须完成车款的全额支付，否则中标无效。中标人应于中标后10日内完成车辆过户手续。车辆购买方须具备车辆上牌的相应资格，自行办理过户手续并承担相应费用，晨光公司予以协助提供相关资料。</w:t>
      </w:r>
    </w:p>
    <w:p w14:paraId="37796316">
      <w:pPr>
        <w:pStyle w:val="3"/>
        <w:spacing w:before="174" w:line="341" w:lineRule="auto"/>
        <w:ind w:left="1" w:leftChars="0" w:right="0" w:rightChars="0" w:firstLine="480" w:firstLineChars="200"/>
        <w:rPr>
          <w:spacing w:val="-5"/>
        </w:rPr>
      </w:pPr>
      <w:r>
        <w:rPr>
          <w:spacing w:val="-5"/>
        </w:rPr>
        <w:t>2、不接受联合体。</w:t>
      </w:r>
    </w:p>
    <w:p w14:paraId="1C7F1195">
      <w:pPr>
        <w:pStyle w:val="3"/>
        <w:spacing w:before="174" w:line="341" w:lineRule="auto"/>
        <w:ind w:left="1" w:leftChars="0" w:right="0" w:rightChars="0" w:firstLine="480" w:firstLineChars="200"/>
        <w:rPr>
          <w:spacing w:val="-5"/>
        </w:rPr>
      </w:pPr>
      <w:r>
        <w:rPr>
          <w:rFonts w:hint="eastAsia"/>
          <w:spacing w:val="-5"/>
          <w:lang w:val="en-US" w:eastAsia="zh-CN"/>
        </w:rPr>
        <w:t>3、</w:t>
      </w:r>
      <w:r>
        <w:rPr>
          <w:spacing w:val="-5"/>
        </w:rPr>
        <w:t xml:space="preserve"> 供应商不得存在下列情形之一：</w:t>
      </w:r>
    </w:p>
    <w:p w14:paraId="48535C14">
      <w:pPr>
        <w:pStyle w:val="3"/>
        <w:spacing w:before="174" w:line="341" w:lineRule="auto"/>
        <w:ind w:left="1" w:leftChars="0" w:right="0" w:rightChars="0" w:firstLine="480" w:firstLineChars="200"/>
        <w:rPr>
          <w:spacing w:val="-5"/>
        </w:rPr>
      </w:pPr>
      <w:r>
        <w:rPr>
          <w:spacing w:val="-5"/>
        </w:rPr>
        <w:t>(1)为采购人不具有独立法人资格的附属机构(单位);</w:t>
      </w:r>
    </w:p>
    <w:p w14:paraId="33ED8947">
      <w:pPr>
        <w:pStyle w:val="3"/>
        <w:spacing w:before="174" w:line="341" w:lineRule="auto"/>
        <w:ind w:left="1" w:leftChars="0" w:right="0" w:rightChars="0" w:firstLine="480" w:firstLineChars="200"/>
        <w:rPr>
          <w:spacing w:val="-5"/>
        </w:rPr>
      </w:pPr>
      <w:r>
        <w:rPr>
          <w:spacing w:val="-5"/>
        </w:rPr>
        <w:t>(2)与采购人存在利害关系且可能影响公正性；</w:t>
      </w:r>
    </w:p>
    <w:p w14:paraId="2089DF03">
      <w:pPr>
        <w:pStyle w:val="3"/>
        <w:spacing w:before="174" w:line="341" w:lineRule="auto"/>
        <w:ind w:left="1" w:leftChars="0" w:right="0" w:rightChars="0" w:firstLine="480" w:firstLineChars="200"/>
        <w:rPr>
          <w:spacing w:val="-5"/>
        </w:rPr>
      </w:pPr>
      <w:r>
        <w:rPr>
          <w:spacing w:val="-5"/>
        </w:rPr>
        <w:t>(3)与本采购项目的其他供应商为同一个单位负责人；</w:t>
      </w:r>
    </w:p>
    <w:p w14:paraId="0643D2E5">
      <w:pPr>
        <w:pStyle w:val="3"/>
        <w:spacing w:before="174" w:line="341" w:lineRule="auto"/>
        <w:ind w:left="1" w:leftChars="0" w:right="0" w:rightChars="0" w:firstLine="480" w:firstLineChars="200"/>
        <w:rPr>
          <w:spacing w:val="-5"/>
        </w:rPr>
      </w:pPr>
      <w:r>
        <w:rPr>
          <w:spacing w:val="-5"/>
        </w:rPr>
        <w:t>(4)与本采购项目的其他供应商存在控股、管理关系；</w:t>
      </w:r>
    </w:p>
    <w:p w14:paraId="095E5775">
      <w:pPr>
        <w:pStyle w:val="3"/>
        <w:spacing w:before="174" w:line="341" w:lineRule="auto"/>
        <w:ind w:left="1" w:leftChars="0" w:right="0" w:rightChars="0" w:firstLine="480" w:firstLineChars="200"/>
        <w:rPr>
          <w:spacing w:val="-5"/>
        </w:rPr>
      </w:pPr>
      <w:r>
        <w:rPr>
          <w:spacing w:val="-5"/>
        </w:rPr>
        <w:t>(5)被责令停业，暂扣或吊销执照，暂扣或吊销许可证、吊销资质证书；</w:t>
      </w:r>
    </w:p>
    <w:p w14:paraId="630F1ADD">
      <w:pPr>
        <w:pStyle w:val="3"/>
        <w:spacing w:before="174" w:line="341" w:lineRule="auto"/>
        <w:ind w:left="1" w:leftChars="0" w:right="0" w:rightChars="0" w:firstLine="480" w:firstLineChars="200"/>
        <w:rPr>
          <w:spacing w:val="-5"/>
        </w:rPr>
      </w:pPr>
      <w:r>
        <w:rPr>
          <w:spacing w:val="-5"/>
        </w:rPr>
        <w:t>(6)进入清算程序，或被宣告破产，或其他丧失履约能力的情形；</w:t>
      </w:r>
    </w:p>
    <w:p w14:paraId="34B871D9">
      <w:pPr>
        <w:pStyle w:val="3"/>
        <w:spacing w:before="174" w:line="341" w:lineRule="auto"/>
        <w:ind w:left="1" w:leftChars="0" w:right="0" w:rightChars="0" w:firstLine="480" w:firstLineChars="200"/>
        <w:rPr>
          <w:spacing w:val="-5"/>
        </w:rPr>
      </w:pPr>
      <w:r>
        <w:rPr>
          <w:spacing w:val="-5"/>
        </w:rPr>
        <w:t>(7)在国家企业信用信息公示系统(</w:t>
      </w:r>
      <w:r>
        <w:rPr>
          <w:spacing w:val="-5"/>
        </w:rPr>
        <w:fldChar w:fldCharType="begin"/>
      </w:r>
      <w:r>
        <w:rPr>
          <w:spacing w:val="-5"/>
        </w:rPr>
        <w:instrText xml:space="preserve"> HYPERLINK "http://www.gsxt.gov.cn/" </w:instrText>
      </w:r>
      <w:r>
        <w:rPr>
          <w:spacing w:val="-5"/>
        </w:rPr>
        <w:fldChar w:fldCharType="separate"/>
      </w:r>
      <w:r>
        <w:rPr>
          <w:spacing w:val="-5"/>
        </w:rPr>
        <w:t>http://www.gsxt.gov.cn/</w:t>
      </w:r>
      <w:r>
        <w:rPr>
          <w:spacing w:val="-5"/>
        </w:rPr>
        <w:fldChar w:fldCharType="end"/>
      </w:r>
      <w:r>
        <w:rPr>
          <w:spacing w:val="-5"/>
        </w:rPr>
        <w:t>) 中被列入严重违法失信企业名单；</w:t>
      </w:r>
    </w:p>
    <w:p w14:paraId="212C6242">
      <w:pPr>
        <w:pStyle w:val="3"/>
        <w:spacing w:before="174" w:line="341" w:lineRule="auto"/>
        <w:ind w:left="1" w:leftChars="0" w:right="0" w:rightChars="0" w:firstLine="480" w:firstLineChars="200"/>
        <w:rPr>
          <w:spacing w:val="-5"/>
        </w:rPr>
      </w:pPr>
      <w:r>
        <w:rPr>
          <w:spacing w:val="-5"/>
        </w:rPr>
        <w:t>(8)在“信用中国”网站(</w:t>
      </w:r>
      <w:r>
        <w:rPr>
          <w:spacing w:val="-5"/>
        </w:rPr>
        <w:fldChar w:fldCharType="begin"/>
      </w:r>
      <w:r>
        <w:rPr>
          <w:spacing w:val="-5"/>
        </w:rPr>
        <w:instrText xml:space="preserve"> HYPERLINK "http://www.crcditchina.gov.cn/" </w:instrText>
      </w:r>
      <w:r>
        <w:rPr>
          <w:spacing w:val="-5"/>
        </w:rPr>
        <w:fldChar w:fldCharType="separate"/>
      </w:r>
      <w:r>
        <w:rPr>
          <w:spacing w:val="-5"/>
        </w:rPr>
        <w:t>http://www.crcditchina.gov.cn/</w:t>
      </w:r>
      <w:r>
        <w:rPr>
          <w:spacing w:val="-5"/>
        </w:rPr>
        <w:fldChar w:fldCharType="end"/>
      </w:r>
      <w:r>
        <w:rPr>
          <w:spacing w:val="-5"/>
        </w:rPr>
        <w:t>) 或各级信用信息共享平台中被列入失信被执行人名单；</w:t>
      </w:r>
    </w:p>
    <w:p w14:paraId="0796C3F4">
      <w:pPr>
        <w:pStyle w:val="3"/>
        <w:spacing w:before="174" w:line="341" w:lineRule="auto"/>
        <w:ind w:left="1" w:leftChars="0" w:right="0" w:rightChars="0" w:firstLine="480" w:firstLineChars="200"/>
        <w:rPr>
          <w:spacing w:val="-5"/>
        </w:rPr>
      </w:pPr>
      <w:r>
        <w:rPr>
          <w:spacing w:val="-5"/>
        </w:rPr>
        <w:t>(9)在最近三年内有骗取中标或严重违约或重大工程质量问题的；</w:t>
      </w:r>
    </w:p>
    <w:p w14:paraId="5ED81C7D">
      <w:pPr>
        <w:pStyle w:val="3"/>
        <w:spacing w:before="174" w:line="341" w:lineRule="auto"/>
        <w:ind w:left="1" w:leftChars="0" w:right="0" w:rightChars="0" w:firstLine="480" w:firstLineChars="200"/>
      </w:pPr>
      <w:r>
        <w:rPr>
          <w:spacing w:val="-5"/>
        </w:rPr>
        <w:t>(10)因不良行为，被华侨城集团暂停投标资格或列为</w:t>
      </w:r>
      <w:r>
        <w:rPr>
          <w:spacing w:val="-7"/>
        </w:rPr>
        <w:t>黑名单供应商的；</w:t>
      </w:r>
    </w:p>
    <w:p w14:paraId="03D70AC6">
      <w:pPr>
        <w:pStyle w:val="3"/>
        <w:spacing w:before="155" w:line="218" w:lineRule="auto"/>
        <w:ind w:left="522"/>
        <w:rPr>
          <w:b/>
          <w:bCs/>
          <w:spacing w:val="-4"/>
        </w:rPr>
      </w:pPr>
    </w:p>
    <w:p w14:paraId="39A36F40">
      <w:pPr>
        <w:pStyle w:val="3"/>
        <w:spacing w:before="155" w:line="218" w:lineRule="auto"/>
        <w:ind w:left="522"/>
      </w:pPr>
      <w:r>
        <w:rPr>
          <w:rFonts w:hint="eastAsia"/>
          <w:b/>
          <w:bCs/>
          <w:spacing w:val="-4"/>
          <w:lang w:val="en-US" w:eastAsia="zh-CN"/>
        </w:rPr>
        <w:t>四</w:t>
      </w:r>
      <w:r>
        <w:rPr>
          <w:b/>
          <w:bCs/>
          <w:spacing w:val="-4"/>
        </w:rPr>
        <w:t>、报价要求：</w:t>
      </w:r>
    </w:p>
    <w:p w14:paraId="04445D66">
      <w:pPr>
        <w:pStyle w:val="3"/>
        <w:spacing w:before="136" w:line="218" w:lineRule="auto"/>
        <w:ind w:left="535"/>
      </w:pPr>
      <w:r>
        <w:rPr>
          <w:spacing w:val="-5"/>
        </w:rPr>
        <w:t>1、报价以人民币为结算货币。</w:t>
      </w:r>
    </w:p>
    <w:p w14:paraId="1AB956F1">
      <w:pPr>
        <w:pStyle w:val="3"/>
        <w:spacing w:before="136" w:line="271" w:lineRule="auto"/>
        <w:ind w:left="67" w:right="31" w:firstLine="453"/>
      </w:pPr>
      <w:r>
        <w:t>2、报价为</w:t>
      </w:r>
      <w:r>
        <w:rPr>
          <w:rFonts w:hint="eastAsia"/>
          <w:lang w:val="en-US" w:eastAsia="zh-CN"/>
        </w:rPr>
        <w:t>最终</w:t>
      </w:r>
      <w:r>
        <w:t>含税价。交货时产生的运输费等其他费用均</w:t>
      </w:r>
      <w:r>
        <w:rPr>
          <w:spacing w:val="-3"/>
        </w:rPr>
        <w:t>由回收商另外自行承担，不包含在报价内。</w:t>
      </w:r>
    </w:p>
    <w:p w14:paraId="3DFE91FC">
      <w:pPr>
        <w:pStyle w:val="3"/>
        <w:spacing w:before="136" w:line="218" w:lineRule="auto"/>
        <w:ind w:left="522"/>
        <w:rPr>
          <w:spacing w:val="-1"/>
        </w:rPr>
      </w:pPr>
      <w:r>
        <w:rPr>
          <w:spacing w:val="-3"/>
        </w:rPr>
        <w:t>3、报价为一次报价，不得更改。</w:t>
      </w:r>
    </w:p>
    <w:p w14:paraId="62EA0B78">
      <w:pPr>
        <w:pStyle w:val="3"/>
        <w:spacing w:before="137" w:line="218" w:lineRule="auto"/>
        <w:rPr>
          <w:spacing w:val="-1"/>
        </w:rPr>
      </w:pPr>
    </w:p>
    <w:p w14:paraId="5DBDD0F9">
      <w:pPr>
        <w:pStyle w:val="3"/>
        <w:spacing w:before="136" w:line="219" w:lineRule="auto"/>
        <w:ind w:left="457"/>
      </w:pPr>
      <w:r>
        <w:rPr>
          <w:rFonts w:hint="eastAsia"/>
          <w:b/>
          <w:bCs/>
          <w:spacing w:val="-4"/>
          <w:lang w:val="en-US" w:eastAsia="zh-CN"/>
        </w:rPr>
        <w:t>五</w:t>
      </w:r>
      <w:r>
        <w:rPr>
          <w:b/>
          <w:bCs/>
          <w:spacing w:val="-4"/>
        </w:rPr>
        <w:t>、递交材料：</w:t>
      </w:r>
    </w:p>
    <w:p w14:paraId="0F39AADB">
      <w:pPr>
        <w:pStyle w:val="3"/>
        <w:spacing w:before="136" w:line="218" w:lineRule="auto"/>
        <w:ind w:left="0" w:leftChars="0" w:firstLine="488" w:firstLineChars="200"/>
        <w:rPr>
          <w:spacing w:val="-3"/>
        </w:rPr>
      </w:pPr>
      <w:r>
        <w:rPr>
          <w:spacing w:val="-3"/>
        </w:rPr>
        <w:t>报价文件</w:t>
      </w:r>
      <w:r>
        <w:rPr>
          <w:rFonts w:hint="eastAsia"/>
          <w:spacing w:val="-3"/>
          <w:lang w:val="en-US" w:eastAsia="zh-CN"/>
        </w:rPr>
        <w:t>一</w:t>
      </w:r>
      <w:r>
        <w:rPr>
          <w:spacing w:val="-3"/>
        </w:rPr>
        <w:t>份密封装（含</w:t>
      </w:r>
      <w:r>
        <w:rPr>
          <w:rFonts w:hint="eastAsia"/>
          <w:spacing w:val="-3"/>
          <w:lang w:eastAsia="zh-CN"/>
        </w:rPr>
        <w:t>询比采购</w:t>
      </w:r>
      <w:r>
        <w:rPr>
          <w:spacing w:val="-3"/>
        </w:rPr>
        <w:t>文件函、报价一览表、法定代表人资格证明书及授权委托书、营业执照复印件、服务承诺函、合同条款样本等加盖公章），须在密封袋封口处加盖公章，并在封套上标明项目编号、回收商名称等字样。</w:t>
      </w:r>
    </w:p>
    <w:p w14:paraId="51BEABC8">
      <w:pPr>
        <w:pStyle w:val="3"/>
        <w:spacing w:before="129" w:line="219" w:lineRule="auto"/>
        <w:rPr>
          <w:spacing w:val="-3"/>
        </w:rPr>
      </w:pPr>
    </w:p>
    <w:p w14:paraId="466761A4">
      <w:pPr>
        <w:pStyle w:val="3"/>
        <w:spacing w:before="134" w:line="220" w:lineRule="auto"/>
        <w:ind w:left="462"/>
      </w:pPr>
      <w:r>
        <w:rPr>
          <w:rFonts w:hint="eastAsia"/>
          <w:b/>
          <w:bCs/>
          <w:spacing w:val="-6"/>
          <w:lang w:val="en-US" w:eastAsia="zh-CN"/>
        </w:rPr>
        <w:t>六</w:t>
      </w:r>
      <w:r>
        <w:rPr>
          <w:b/>
          <w:bCs/>
          <w:spacing w:val="-6"/>
        </w:rPr>
        <w:t>、成交回收商数量：</w:t>
      </w:r>
    </w:p>
    <w:p w14:paraId="68195379">
      <w:pPr>
        <w:pStyle w:val="3"/>
        <w:spacing w:before="134" w:line="220" w:lineRule="auto"/>
        <w:ind w:left="475"/>
      </w:pPr>
      <w:r>
        <w:rPr>
          <w:spacing w:val="-4"/>
        </w:rPr>
        <w:t>1、成交回收商数量：1</w:t>
      </w:r>
      <w:r>
        <w:rPr>
          <w:spacing w:val="-48"/>
        </w:rPr>
        <w:t xml:space="preserve"> </w:t>
      </w:r>
      <w:r>
        <w:rPr>
          <w:spacing w:val="-4"/>
        </w:rPr>
        <w:t>家。</w:t>
      </w:r>
    </w:p>
    <w:p w14:paraId="198EDCC0">
      <w:pPr>
        <w:pStyle w:val="3"/>
        <w:spacing w:before="135" w:line="288" w:lineRule="auto"/>
        <w:ind w:left="41" w:right="26" w:firstLine="423"/>
      </w:pPr>
      <w:r>
        <w:rPr>
          <w:spacing w:val="2"/>
        </w:rPr>
        <w:t>2、对满足</w:t>
      </w:r>
      <w:r>
        <w:rPr>
          <w:rFonts w:hint="eastAsia"/>
          <w:spacing w:val="2"/>
          <w:lang w:eastAsia="zh-CN"/>
        </w:rPr>
        <w:t>询比采购</w:t>
      </w:r>
      <w:r>
        <w:rPr>
          <w:spacing w:val="2"/>
        </w:rPr>
        <w:t>文件实质性要求的响应文件，按照评</w:t>
      </w:r>
      <w:r>
        <w:rPr>
          <w:spacing w:val="1"/>
        </w:rPr>
        <w:t>审价格由高到低的顺序推荐候选成</w:t>
      </w:r>
      <w:r>
        <w:rPr>
          <w:spacing w:val="-3"/>
        </w:rPr>
        <w:t>交回收商。推荐报价高的前两名为候选成交回收商，如第一名候选成交回收商放弃中标、拒</w:t>
      </w:r>
      <w:r>
        <w:rPr>
          <w:spacing w:val="-1"/>
        </w:rPr>
        <w:t>不签约、或不能履行本项目合同要求，则我司有权顺</w:t>
      </w:r>
      <w:r>
        <w:rPr>
          <w:spacing w:val="-2"/>
        </w:rPr>
        <w:t>延第二名为合作回收商。</w:t>
      </w:r>
    </w:p>
    <w:p w14:paraId="272826E5">
      <w:pPr>
        <w:pStyle w:val="3"/>
        <w:spacing w:before="134" w:line="271" w:lineRule="auto"/>
        <w:ind w:left="36" w:right="26" w:firstLine="431"/>
        <w:rPr>
          <w:rFonts w:ascii="Arial"/>
          <w:sz w:val="21"/>
        </w:rPr>
      </w:pPr>
      <w:r>
        <w:rPr>
          <w:spacing w:val="2"/>
        </w:rPr>
        <w:t>3、如出现相同的报价，则根据</w:t>
      </w:r>
      <w:r>
        <w:rPr>
          <w:rFonts w:hint="eastAsia"/>
          <w:spacing w:val="2"/>
          <w:lang w:val="en-US" w:eastAsia="zh-CN"/>
        </w:rPr>
        <w:t>竞价者</w:t>
      </w:r>
      <w:r>
        <w:rPr>
          <w:spacing w:val="2"/>
        </w:rPr>
        <w:t>的响应速</w:t>
      </w:r>
      <w:r>
        <w:rPr>
          <w:spacing w:val="1"/>
        </w:rPr>
        <w:t>度、付款方式等的优劣程度，确定相同</w:t>
      </w:r>
      <w:r>
        <w:rPr>
          <w:spacing w:val="-1"/>
        </w:rPr>
        <w:t>报价回收商的排名。</w:t>
      </w:r>
    </w:p>
    <w:p w14:paraId="6D9A328A">
      <w:pPr>
        <w:pStyle w:val="3"/>
        <w:spacing w:before="79" w:line="323" w:lineRule="auto"/>
        <w:ind w:left="39" w:right="28" w:firstLine="479"/>
        <w:jc w:val="both"/>
      </w:pPr>
      <w:r>
        <w:rPr>
          <w:b/>
          <w:bCs/>
          <w:spacing w:val="1"/>
        </w:rPr>
        <w:t>请贵司于投标截止前将报价文件密封提交给我司采购室，如对项目内容有</w:t>
      </w:r>
      <w:r>
        <w:rPr>
          <w:b/>
          <w:bCs/>
        </w:rPr>
        <w:t>疑问的，建</w:t>
      </w:r>
      <w:r>
        <w:rPr>
          <w:b/>
          <w:bCs/>
          <w:spacing w:val="1"/>
        </w:rPr>
        <w:t>议在报价之前进行现场踏勘，详细落实。最终结果我司将以书</w:t>
      </w:r>
      <w:r>
        <w:rPr>
          <w:b/>
          <w:bCs/>
        </w:rPr>
        <w:t>面或邮件、电话形式通知所</w:t>
      </w:r>
      <w:r>
        <w:rPr>
          <w:b/>
          <w:bCs/>
          <w:spacing w:val="-4"/>
        </w:rPr>
        <w:t>有回收商。</w:t>
      </w:r>
    </w:p>
    <w:p w14:paraId="55BAC70D">
      <w:pPr>
        <w:pStyle w:val="3"/>
        <w:spacing w:before="1" w:line="219" w:lineRule="auto"/>
        <w:ind w:left="521"/>
        <w:rPr>
          <w:b/>
          <w:bCs/>
          <w:spacing w:val="-4"/>
        </w:rPr>
      </w:pPr>
      <w:r>
        <w:rPr>
          <w:b/>
          <w:bCs/>
          <w:spacing w:val="-4"/>
        </w:rPr>
        <w:t>感谢贵公司的参与，谢谢！</w:t>
      </w:r>
    </w:p>
    <w:p w14:paraId="113FB582">
      <w:pPr>
        <w:pStyle w:val="3"/>
        <w:spacing w:before="1" w:line="219" w:lineRule="auto"/>
        <w:ind w:left="521"/>
        <w:rPr>
          <w:b/>
          <w:bCs/>
          <w:spacing w:val="-4"/>
        </w:rPr>
      </w:pPr>
    </w:p>
    <w:p w14:paraId="72BEDDE1">
      <w:pPr>
        <w:spacing w:line="473" w:lineRule="auto"/>
        <w:rPr>
          <w:rFonts w:ascii="Arial"/>
          <w:sz w:val="21"/>
        </w:rPr>
      </w:pPr>
    </w:p>
    <w:p w14:paraId="4EB44B66">
      <w:pPr>
        <w:pStyle w:val="3"/>
        <w:spacing w:before="79" w:line="323" w:lineRule="auto"/>
        <w:ind w:right="657" w:firstLine="5208" w:firstLineChars="2100"/>
      </w:pPr>
      <w:r>
        <w:rPr>
          <w:spacing w:val="-1"/>
        </w:rPr>
        <w:t>深圳市晨光乳业有限公司</w:t>
      </w:r>
      <w:r>
        <w:rPr>
          <w:spacing w:val="-3"/>
        </w:rPr>
        <w:t>采购室</w:t>
      </w:r>
    </w:p>
    <w:p w14:paraId="609A30BD">
      <w:pPr>
        <w:pStyle w:val="3"/>
        <w:spacing w:line="219" w:lineRule="auto"/>
        <w:ind w:firstLine="6496" w:firstLineChars="2800"/>
        <w:sectPr>
          <w:headerReference r:id="rId5" w:type="default"/>
          <w:footerReference r:id="rId6" w:type="default"/>
          <w:pgSz w:w="11907" w:h="16839"/>
          <w:pgMar w:top="1092" w:right="1104" w:bottom="759" w:left="1248" w:header="1077" w:footer="545" w:gutter="0"/>
          <w:pgNumType w:fmt="decimal" w:start="1"/>
          <w:cols w:space="720" w:num="1"/>
        </w:sectPr>
      </w:pPr>
      <w:r>
        <w:rPr>
          <w:rFonts w:hint="eastAsia"/>
          <w:spacing w:val="-9"/>
          <w:lang w:val="en-US" w:eastAsia="zh-CN"/>
        </w:rPr>
        <w:t xml:space="preserve">2026 </w:t>
      </w:r>
      <w:r>
        <w:rPr>
          <w:spacing w:val="-9"/>
        </w:rPr>
        <w:t>年</w:t>
      </w:r>
      <w:r>
        <w:rPr>
          <w:rFonts w:hint="eastAsia"/>
          <w:spacing w:val="-9"/>
          <w:lang w:val="en-US" w:eastAsia="zh-CN"/>
        </w:rPr>
        <w:t xml:space="preserve"> 9 </w:t>
      </w:r>
      <w:r>
        <w:rPr>
          <w:spacing w:val="-9"/>
        </w:rPr>
        <w:t>月</w:t>
      </w:r>
      <w:r>
        <w:rPr>
          <w:spacing w:val="17"/>
        </w:rPr>
        <w:t xml:space="preserve"> </w:t>
      </w:r>
      <w:r>
        <w:rPr>
          <w:rFonts w:hint="eastAsia"/>
          <w:spacing w:val="17"/>
          <w:lang w:val="en-US" w:eastAsia="zh-CN"/>
        </w:rPr>
        <w:t>14 日</w:t>
      </w:r>
    </w:p>
    <w:p w14:paraId="44A18049">
      <w:pPr>
        <w:spacing w:line="261" w:lineRule="auto"/>
        <w:rPr>
          <w:rFonts w:ascii="Arial"/>
          <w:sz w:val="21"/>
        </w:rPr>
      </w:pPr>
    </w:p>
    <w:p w14:paraId="5C6B223B">
      <w:pPr>
        <w:spacing w:line="262" w:lineRule="auto"/>
        <w:rPr>
          <w:rFonts w:ascii="Arial"/>
          <w:sz w:val="21"/>
        </w:rPr>
      </w:pPr>
    </w:p>
    <w:p w14:paraId="2FAF6E19">
      <w:pPr>
        <w:pStyle w:val="3"/>
        <w:spacing w:before="117" w:line="219" w:lineRule="auto"/>
        <w:ind w:left="0" w:leftChars="0" w:firstLine="0" w:firstLineChars="0"/>
        <w:jc w:val="center"/>
        <w:rPr>
          <w:b/>
          <w:bCs/>
          <w:spacing w:val="-3"/>
          <w:sz w:val="36"/>
          <w:szCs w:val="36"/>
        </w:rPr>
      </w:pPr>
      <w:r>
        <w:rPr>
          <w:b/>
          <w:bCs/>
          <w:spacing w:val="-3"/>
          <w:sz w:val="36"/>
          <w:szCs w:val="36"/>
        </w:rPr>
        <w:t>投标确认报名表</w:t>
      </w:r>
    </w:p>
    <w:p w14:paraId="0B68D7AA">
      <w:pPr>
        <w:pStyle w:val="3"/>
        <w:spacing w:before="117" w:line="219" w:lineRule="auto"/>
        <w:ind w:left="5950"/>
        <w:rPr>
          <w:b/>
          <w:bCs/>
          <w:spacing w:val="-3"/>
          <w:sz w:val="36"/>
          <w:szCs w:val="36"/>
        </w:rPr>
      </w:pPr>
    </w:p>
    <w:p w14:paraId="314330B6">
      <w:pPr>
        <w:pStyle w:val="3"/>
        <w:spacing w:after="0" w:afterLines="50" w:afterAutospacing="0" w:line="219" w:lineRule="auto"/>
        <w:ind w:left="0" w:leftChars="0" w:firstLine="482" w:firstLineChars="200"/>
        <w:rPr>
          <w:rFonts w:hint="eastAsia" w:eastAsia="宋体"/>
          <w:b/>
          <w:bCs/>
          <w:spacing w:val="-8"/>
          <w:lang w:val="en-US" w:eastAsia="zh-CN"/>
        </w:rPr>
      </w:pPr>
      <w:r>
        <w:rPr>
          <w:b/>
          <w:bCs/>
          <w:sz w:val="24"/>
          <w:szCs w:val="24"/>
        </w:rPr>
        <w:t>项目名称</w:t>
      </w:r>
      <w:r>
        <w:rPr>
          <w:rFonts w:hint="eastAsia"/>
          <w:b/>
          <w:bCs/>
          <w:sz w:val="24"/>
          <w:szCs w:val="24"/>
          <w:lang w:eastAsia="zh-CN"/>
        </w:rPr>
        <w:t>：</w:t>
      </w:r>
      <w:r>
        <w:rPr>
          <w:rFonts w:hint="eastAsia"/>
          <w:b/>
          <w:bCs/>
          <w:spacing w:val="-8"/>
          <w:lang w:eastAsia="zh-CN"/>
        </w:rPr>
        <w:t xml:space="preserve">晨光乳业有限公司2026年两辆公务车辆转让竞拍采购项目-重新采购  </w:t>
      </w:r>
    </w:p>
    <w:p w14:paraId="04C998EE">
      <w:pPr>
        <w:pStyle w:val="3"/>
        <w:spacing w:after="0" w:afterLines="50" w:afterAutospacing="0" w:line="219" w:lineRule="auto"/>
        <w:ind w:left="0" w:leftChars="0" w:firstLine="442" w:firstLineChars="200"/>
        <w:rPr>
          <w:rFonts w:hint="default"/>
          <w:b/>
          <w:bCs/>
          <w:spacing w:val="-11"/>
          <w:lang w:val="en-US" w:eastAsia="zh-CN"/>
        </w:rPr>
      </w:pPr>
      <w:r>
        <w:rPr>
          <w:b/>
          <w:bCs/>
          <w:spacing w:val="-10"/>
          <w:sz w:val="24"/>
          <w:szCs w:val="24"/>
        </w:rPr>
        <w:t>项目编号</w:t>
      </w:r>
      <w:r>
        <w:rPr>
          <w:rFonts w:hint="eastAsia"/>
          <w:b/>
          <w:bCs/>
          <w:spacing w:val="-10"/>
          <w:sz w:val="24"/>
          <w:szCs w:val="24"/>
          <w:lang w:eastAsia="zh-CN"/>
        </w:rPr>
        <w:t>：</w:t>
      </w:r>
      <w:r>
        <w:rPr>
          <w:rFonts w:hint="eastAsia"/>
          <w:b/>
          <w:bCs/>
          <w:spacing w:val="-4"/>
          <w:lang w:val="en-US" w:eastAsia="zh-CN"/>
        </w:rPr>
        <w:t>XB20260914</w:t>
      </w:r>
    </w:p>
    <w:p w14:paraId="62CEF271">
      <w:pPr>
        <w:pStyle w:val="3"/>
        <w:spacing w:line="219" w:lineRule="auto"/>
        <w:ind w:left="883"/>
        <w:rPr>
          <w:sz w:val="24"/>
          <w:szCs w:val="24"/>
        </w:rPr>
      </w:pPr>
    </w:p>
    <w:p w14:paraId="38179875">
      <w:pPr>
        <w:spacing w:line="143" w:lineRule="exact"/>
      </w:pPr>
    </w:p>
    <w:tbl>
      <w:tblPr>
        <w:tblStyle w:val="10"/>
        <w:tblW w:w="144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968"/>
        <w:gridCol w:w="979"/>
        <w:gridCol w:w="1699"/>
        <w:gridCol w:w="1979"/>
        <w:gridCol w:w="2139"/>
        <w:gridCol w:w="2508"/>
        <w:gridCol w:w="1264"/>
      </w:tblGrid>
      <w:tr w14:paraId="6A6D3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864" w:type="dxa"/>
            <w:vAlign w:val="top"/>
          </w:tcPr>
          <w:p w14:paraId="67F92A2C">
            <w:pPr>
              <w:pStyle w:val="11"/>
              <w:spacing w:line="296" w:lineRule="auto"/>
            </w:pPr>
          </w:p>
          <w:p w14:paraId="258BDB9C">
            <w:pPr>
              <w:spacing w:before="78" w:line="221" w:lineRule="auto"/>
              <w:ind w:left="185"/>
              <w:rPr>
                <w:rFonts w:ascii="宋体" w:hAnsi="宋体" w:eastAsia="宋体" w:cs="宋体"/>
                <w:sz w:val="24"/>
                <w:szCs w:val="24"/>
              </w:rPr>
            </w:pPr>
            <w:r>
              <w:rPr>
                <w:rFonts w:ascii="宋体" w:hAnsi="宋体" w:eastAsia="宋体" w:cs="宋体"/>
                <w:spacing w:val="7"/>
                <w:sz w:val="24"/>
                <w:szCs w:val="24"/>
              </w:rPr>
              <w:t>序号</w:t>
            </w:r>
          </w:p>
        </w:tc>
        <w:tc>
          <w:tcPr>
            <w:tcW w:w="2968" w:type="dxa"/>
            <w:vAlign w:val="top"/>
          </w:tcPr>
          <w:p w14:paraId="62C0A1A1">
            <w:pPr>
              <w:pStyle w:val="11"/>
              <w:spacing w:line="295" w:lineRule="auto"/>
            </w:pPr>
          </w:p>
          <w:p w14:paraId="5F46326D">
            <w:pPr>
              <w:spacing w:before="78" w:line="220" w:lineRule="auto"/>
              <w:ind w:left="961"/>
              <w:rPr>
                <w:rFonts w:ascii="宋体" w:hAnsi="宋体" w:eastAsia="宋体" w:cs="宋体"/>
                <w:sz w:val="24"/>
                <w:szCs w:val="24"/>
              </w:rPr>
            </w:pPr>
            <w:r>
              <w:rPr>
                <w:rFonts w:ascii="宋体" w:hAnsi="宋体" w:eastAsia="宋体" w:cs="宋体"/>
                <w:spacing w:val="3"/>
                <w:sz w:val="24"/>
                <w:szCs w:val="24"/>
              </w:rPr>
              <w:t>单位名称</w:t>
            </w:r>
          </w:p>
        </w:tc>
        <w:tc>
          <w:tcPr>
            <w:tcW w:w="979" w:type="dxa"/>
            <w:vAlign w:val="top"/>
          </w:tcPr>
          <w:p w14:paraId="0AB5B57B">
            <w:pPr>
              <w:pStyle w:val="11"/>
              <w:spacing w:line="298" w:lineRule="auto"/>
            </w:pPr>
          </w:p>
          <w:p w14:paraId="4C4BB3DA">
            <w:pPr>
              <w:spacing w:before="78" w:line="221" w:lineRule="auto"/>
              <w:ind w:left="133"/>
              <w:rPr>
                <w:rFonts w:ascii="宋体" w:hAnsi="宋体" w:eastAsia="宋体" w:cs="宋体"/>
                <w:sz w:val="24"/>
                <w:szCs w:val="24"/>
              </w:rPr>
            </w:pPr>
            <w:r>
              <w:rPr>
                <w:rFonts w:ascii="宋体" w:hAnsi="宋体" w:eastAsia="宋体" w:cs="宋体"/>
                <w:spacing w:val="3"/>
                <w:sz w:val="24"/>
                <w:szCs w:val="24"/>
              </w:rPr>
              <w:t>联系人</w:t>
            </w:r>
          </w:p>
        </w:tc>
        <w:tc>
          <w:tcPr>
            <w:tcW w:w="1699" w:type="dxa"/>
            <w:vAlign w:val="top"/>
          </w:tcPr>
          <w:p w14:paraId="14BC0713">
            <w:pPr>
              <w:pStyle w:val="11"/>
              <w:spacing w:line="298" w:lineRule="auto"/>
            </w:pPr>
          </w:p>
          <w:p w14:paraId="16C8D84B">
            <w:pPr>
              <w:spacing w:before="78" w:line="221" w:lineRule="auto"/>
              <w:ind w:left="363"/>
              <w:rPr>
                <w:rFonts w:ascii="宋体" w:hAnsi="宋体" w:eastAsia="宋体" w:cs="宋体"/>
                <w:sz w:val="24"/>
                <w:szCs w:val="24"/>
              </w:rPr>
            </w:pPr>
            <w:r>
              <w:rPr>
                <w:rFonts w:ascii="宋体" w:hAnsi="宋体" w:eastAsia="宋体" w:cs="宋体"/>
                <w:spacing w:val="-2"/>
                <w:sz w:val="24"/>
                <w:szCs w:val="24"/>
              </w:rPr>
              <w:t>联系电话</w:t>
            </w:r>
          </w:p>
        </w:tc>
        <w:tc>
          <w:tcPr>
            <w:tcW w:w="1979" w:type="dxa"/>
            <w:vAlign w:val="top"/>
          </w:tcPr>
          <w:p w14:paraId="1EC13616">
            <w:pPr>
              <w:pStyle w:val="11"/>
              <w:spacing w:line="295" w:lineRule="auto"/>
            </w:pPr>
          </w:p>
          <w:p w14:paraId="72609C68">
            <w:pPr>
              <w:spacing w:before="78" w:line="220" w:lineRule="auto"/>
              <w:ind w:left="494"/>
              <w:rPr>
                <w:rFonts w:ascii="宋体" w:hAnsi="宋体" w:eastAsia="宋体" w:cs="宋体"/>
                <w:sz w:val="24"/>
                <w:szCs w:val="24"/>
              </w:rPr>
            </w:pPr>
            <w:r>
              <w:rPr>
                <w:rFonts w:ascii="宋体" w:hAnsi="宋体" w:eastAsia="宋体" w:cs="宋体"/>
                <w:spacing w:val="3"/>
                <w:sz w:val="24"/>
                <w:szCs w:val="24"/>
              </w:rPr>
              <w:t>移动号码</w:t>
            </w:r>
          </w:p>
        </w:tc>
        <w:tc>
          <w:tcPr>
            <w:tcW w:w="2139" w:type="dxa"/>
            <w:vAlign w:val="top"/>
          </w:tcPr>
          <w:p w14:paraId="56435706">
            <w:pPr>
              <w:pStyle w:val="11"/>
              <w:spacing w:line="295" w:lineRule="auto"/>
            </w:pPr>
          </w:p>
          <w:p w14:paraId="46B38716">
            <w:pPr>
              <w:spacing w:before="78" w:line="220" w:lineRule="auto"/>
              <w:ind w:left="836"/>
              <w:rPr>
                <w:rFonts w:ascii="宋体" w:hAnsi="宋体" w:eastAsia="宋体" w:cs="宋体"/>
                <w:sz w:val="24"/>
                <w:szCs w:val="24"/>
              </w:rPr>
            </w:pPr>
            <w:r>
              <w:rPr>
                <w:rFonts w:ascii="宋体" w:hAnsi="宋体" w:eastAsia="宋体" w:cs="宋体"/>
                <w:spacing w:val="7"/>
                <w:sz w:val="24"/>
                <w:szCs w:val="24"/>
              </w:rPr>
              <w:t>邮箱</w:t>
            </w:r>
          </w:p>
        </w:tc>
        <w:tc>
          <w:tcPr>
            <w:tcW w:w="2508" w:type="dxa"/>
            <w:vAlign w:val="top"/>
          </w:tcPr>
          <w:p w14:paraId="6D2410CB">
            <w:pPr>
              <w:pStyle w:val="11"/>
              <w:spacing w:line="290" w:lineRule="auto"/>
            </w:pPr>
          </w:p>
          <w:p w14:paraId="15746806">
            <w:pPr>
              <w:spacing w:before="78" w:line="219" w:lineRule="auto"/>
              <w:ind w:left="680"/>
              <w:rPr>
                <w:rFonts w:ascii="宋体" w:hAnsi="宋体" w:eastAsia="宋体" w:cs="宋体"/>
                <w:sz w:val="24"/>
                <w:szCs w:val="24"/>
              </w:rPr>
            </w:pPr>
            <w:r>
              <w:rPr>
                <w:rFonts w:ascii="宋体" w:hAnsi="宋体" w:eastAsia="宋体" w:cs="宋体"/>
                <w:b/>
                <w:bCs/>
                <w:spacing w:val="-3"/>
                <w:sz w:val="24"/>
                <w:szCs w:val="24"/>
              </w:rPr>
              <w:t>附资质资料</w:t>
            </w:r>
          </w:p>
        </w:tc>
        <w:tc>
          <w:tcPr>
            <w:tcW w:w="1264" w:type="dxa"/>
            <w:vAlign w:val="top"/>
          </w:tcPr>
          <w:p w14:paraId="46CAD822">
            <w:pPr>
              <w:pStyle w:val="11"/>
              <w:spacing w:line="296" w:lineRule="auto"/>
            </w:pPr>
          </w:p>
          <w:p w14:paraId="2BA05F98">
            <w:pPr>
              <w:spacing w:before="78" w:line="221" w:lineRule="auto"/>
              <w:ind w:left="389"/>
              <w:rPr>
                <w:rFonts w:ascii="宋体" w:hAnsi="宋体" w:eastAsia="宋体" w:cs="宋体"/>
                <w:sz w:val="24"/>
                <w:szCs w:val="24"/>
              </w:rPr>
            </w:pPr>
            <w:r>
              <w:rPr>
                <w:rFonts w:ascii="宋体" w:hAnsi="宋体" w:eastAsia="宋体" w:cs="宋体"/>
                <w:spacing w:val="6"/>
                <w:sz w:val="24"/>
                <w:szCs w:val="24"/>
              </w:rPr>
              <w:t>备注</w:t>
            </w:r>
          </w:p>
        </w:tc>
      </w:tr>
      <w:tr w14:paraId="7151B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864" w:type="dxa"/>
            <w:vAlign w:val="top"/>
          </w:tcPr>
          <w:p w14:paraId="0B4F987C">
            <w:pPr>
              <w:pStyle w:val="11"/>
              <w:spacing w:line="285" w:lineRule="auto"/>
            </w:pPr>
          </w:p>
          <w:p w14:paraId="5AEA7040">
            <w:pPr>
              <w:spacing w:before="78" w:line="184" w:lineRule="auto"/>
              <w:ind w:left="365"/>
              <w:rPr>
                <w:rFonts w:ascii="宋体" w:hAnsi="宋体" w:eastAsia="宋体" w:cs="宋体"/>
                <w:sz w:val="24"/>
                <w:szCs w:val="24"/>
              </w:rPr>
            </w:pPr>
            <w:r>
              <w:rPr>
                <w:rFonts w:ascii="宋体" w:hAnsi="宋体" w:eastAsia="宋体" w:cs="宋体"/>
                <w:sz w:val="24"/>
                <w:szCs w:val="24"/>
              </w:rPr>
              <w:t>1</w:t>
            </w:r>
          </w:p>
        </w:tc>
        <w:tc>
          <w:tcPr>
            <w:tcW w:w="2968" w:type="dxa"/>
            <w:vAlign w:val="top"/>
          </w:tcPr>
          <w:p w14:paraId="1388A474">
            <w:pPr>
              <w:pStyle w:val="11"/>
            </w:pPr>
          </w:p>
        </w:tc>
        <w:tc>
          <w:tcPr>
            <w:tcW w:w="979" w:type="dxa"/>
            <w:vAlign w:val="top"/>
          </w:tcPr>
          <w:p w14:paraId="1742C0D3">
            <w:pPr>
              <w:pStyle w:val="11"/>
            </w:pPr>
          </w:p>
        </w:tc>
        <w:tc>
          <w:tcPr>
            <w:tcW w:w="1699" w:type="dxa"/>
            <w:vAlign w:val="top"/>
          </w:tcPr>
          <w:p w14:paraId="1FB83D42">
            <w:pPr>
              <w:pStyle w:val="11"/>
            </w:pPr>
          </w:p>
        </w:tc>
        <w:tc>
          <w:tcPr>
            <w:tcW w:w="1979" w:type="dxa"/>
            <w:vAlign w:val="top"/>
          </w:tcPr>
          <w:p w14:paraId="3F0485B2">
            <w:pPr>
              <w:pStyle w:val="11"/>
            </w:pPr>
          </w:p>
        </w:tc>
        <w:tc>
          <w:tcPr>
            <w:tcW w:w="2139" w:type="dxa"/>
            <w:vAlign w:val="top"/>
          </w:tcPr>
          <w:p w14:paraId="7886031C">
            <w:pPr>
              <w:pStyle w:val="11"/>
            </w:pPr>
          </w:p>
        </w:tc>
        <w:tc>
          <w:tcPr>
            <w:tcW w:w="2508" w:type="dxa"/>
            <w:vAlign w:val="top"/>
          </w:tcPr>
          <w:p w14:paraId="5B7FC53F">
            <w:pPr>
              <w:pStyle w:val="11"/>
            </w:pPr>
          </w:p>
        </w:tc>
        <w:tc>
          <w:tcPr>
            <w:tcW w:w="1264" w:type="dxa"/>
            <w:vAlign w:val="top"/>
          </w:tcPr>
          <w:p w14:paraId="77DCD5F6">
            <w:pPr>
              <w:pStyle w:val="11"/>
            </w:pPr>
          </w:p>
        </w:tc>
      </w:tr>
    </w:tbl>
    <w:p w14:paraId="49F70878">
      <w:pPr>
        <w:pStyle w:val="3"/>
        <w:spacing w:before="104" w:line="219" w:lineRule="auto"/>
        <w:ind w:left="5"/>
        <w:rPr>
          <w:sz w:val="24"/>
          <w:szCs w:val="24"/>
        </w:rPr>
      </w:pPr>
      <w:r>
        <w:rPr>
          <w:spacing w:val="6"/>
          <w:sz w:val="24"/>
          <w:szCs w:val="24"/>
        </w:rPr>
        <w:t>注：1、投标方营业执照复印件盖公章；</w:t>
      </w:r>
    </w:p>
    <w:p w14:paraId="769F9D18">
      <w:pPr>
        <w:spacing w:line="275" w:lineRule="auto"/>
        <w:rPr>
          <w:rFonts w:ascii="Arial"/>
          <w:sz w:val="21"/>
        </w:rPr>
      </w:pPr>
    </w:p>
    <w:p w14:paraId="29461EB2">
      <w:pPr>
        <w:spacing w:line="275" w:lineRule="auto"/>
        <w:rPr>
          <w:rFonts w:ascii="Arial"/>
          <w:sz w:val="21"/>
        </w:rPr>
      </w:pPr>
    </w:p>
    <w:p w14:paraId="55879BDC">
      <w:pPr>
        <w:spacing w:line="275" w:lineRule="auto"/>
        <w:rPr>
          <w:rFonts w:ascii="Arial"/>
          <w:sz w:val="21"/>
        </w:rPr>
      </w:pPr>
    </w:p>
    <w:p w14:paraId="65FF29C5">
      <w:pPr>
        <w:spacing w:line="275" w:lineRule="auto"/>
        <w:rPr>
          <w:rFonts w:ascii="Arial"/>
          <w:sz w:val="21"/>
        </w:rPr>
      </w:pPr>
    </w:p>
    <w:p w14:paraId="70B89A52">
      <w:pPr>
        <w:pStyle w:val="3"/>
        <w:spacing w:before="78" w:line="360" w:lineRule="auto"/>
        <w:ind w:left="8795" w:right="3226"/>
        <w:rPr>
          <w:rFonts w:hint="eastAsia" w:ascii="宋体" w:hAnsi="宋体" w:eastAsia="宋体" w:cs="宋体"/>
          <w:sz w:val="24"/>
          <w:szCs w:val="24"/>
        </w:rPr>
      </w:pPr>
      <w:r>
        <w:rPr>
          <w:rFonts w:hint="eastAsia" w:ascii="宋体" w:hAnsi="宋体" w:eastAsia="宋体" w:cs="宋体"/>
          <w:spacing w:val="9"/>
          <w:sz w:val="24"/>
          <w:szCs w:val="24"/>
        </w:rPr>
        <w:t>单位名称(加盖公章):</w:t>
      </w:r>
      <w:r>
        <w:rPr>
          <w:rFonts w:hint="eastAsia" w:ascii="宋体" w:hAnsi="宋体" w:eastAsia="宋体" w:cs="宋体"/>
          <w:spacing w:val="8"/>
          <w:sz w:val="24"/>
          <w:szCs w:val="24"/>
        </w:rPr>
        <w:t xml:space="preserve"> </w:t>
      </w:r>
      <w:r>
        <w:rPr>
          <w:rFonts w:hint="eastAsia" w:ascii="宋体" w:hAnsi="宋体" w:eastAsia="宋体" w:cs="宋体"/>
          <w:spacing w:val="21"/>
          <w:sz w:val="24"/>
          <w:szCs w:val="24"/>
        </w:rPr>
        <w:t>单位地址：</w:t>
      </w:r>
    </w:p>
    <w:p w14:paraId="44937EB5">
      <w:pPr>
        <w:pStyle w:val="3"/>
        <w:spacing w:before="54" w:line="219" w:lineRule="auto"/>
        <w:ind w:left="8795"/>
        <w:rPr>
          <w:rFonts w:hint="eastAsia" w:ascii="宋体" w:hAnsi="宋体" w:eastAsia="宋体" w:cs="宋体"/>
          <w:sz w:val="24"/>
          <w:szCs w:val="24"/>
        </w:rPr>
      </w:pPr>
      <w:r>
        <w:rPr>
          <w:rFonts w:hint="eastAsia" w:ascii="宋体" w:hAnsi="宋体" w:eastAsia="宋体" w:cs="宋体"/>
          <w:spacing w:val="-20"/>
          <w:sz w:val="24"/>
          <w:szCs w:val="24"/>
        </w:rPr>
        <w:t>日</w:t>
      </w:r>
      <w:r>
        <w:rPr>
          <w:rFonts w:hint="eastAsia" w:ascii="宋体" w:hAnsi="宋体" w:eastAsia="宋体" w:cs="宋体"/>
          <w:spacing w:val="60"/>
          <w:sz w:val="24"/>
          <w:szCs w:val="24"/>
        </w:rPr>
        <w:t xml:space="preserve"> </w:t>
      </w:r>
      <w:r>
        <w:rPr>
          <w:rFonts w:hint="eastAsia" w:cs="宋体"/>
          <w:spacing w:val="60"/>
          <w:sz w:val="24"/>
          <w:szCs w:val="24"/>
          <w:lang w:val="en-US" w:eastAsia="zh-CN"/>
        </w:rPr>
        <w:t xml:space="preserve">  </w:t>
      </w:r>
      <w:r>
        <w:rPr>
          <w:rFonts w:hint="eastAsia" w:ascii="宋体" w:hAnsi="宋体" w:eastAsia="宋体" w:cs="宋体"/>
          <w:spacing w:val="-20"/>
          <w:sz w:val="24"/>
          <w:szCs w:val="24"/>
        </w:rPr>
        <w:t>期</w:t>
      </w:r>
      <w:r>
        <w:rPr>
          <w:rFonts w:hint="eastAsia" w:ascii="宋体" w:hAnsi="宋体" w:eastAsia="宋体" w:cs="宋体"/>
          <w:spacing w:val="78"/>
          <w:sz w:val="24"/>
          <w:szCs w:val="24"/>
        </w:rPr>
        <w:t xml:space="preserve"> </w:t>
      </w:r>
      <w:r>
        <w:rPr>
          <w:rFonts w:hint="eastAsia" w:ascii="宋体" w:hAnsi="宋体" w:eastAsia="宋体" w:cs="宋体"/>
          <w:spacing w:val="-20"/>
          <w:sz w:val="24"/>
          <w:szCs w:val="24"/>
        </w:rPr>
        <w:t>：</w:t>
      </w:r>
      <w:r>
        <w:rPr>
          <w:rFonts w:hint="eastAsia" w:ascii="宋体" w:hAnsi="宋体" w:eastAsia="宋体" w:cs="宋体"/>
          <w:spacing w:val="11"/>
          <w:sz w:val="24"/>
          <w:szCs w:val="24"/>
        </w:rPr>
        <w:t xml:space="preserve">   </w:t>
      </w:r>
      <w:r>
        <w:rPr>
          <w:rFonts w:hint="eastAsia" w:ascii="宋体" w:hAnsi="宋体" w:eastAsia="宋体" w:cs="宋体"/>
          <w:spacing w:val="-20"/>
          <w:sz w:val="24"/>
          <w:szCs w:val="24"/>
        </w:rPr>
        <w:t>年</w:t>
      </w:r>
      <w:r>
        <w:rPr>
          <w:rFonts w:hint="eastAsia" w:ascii="宋体" w:hAnsi="宋体" w:eastAsia="宋体" w:cs="宋体"/>
          <w:sz w:val="24"/>
          <w:szCs w:val="24"/>
        </w:rPr>
        <w:t xml:space="preserve">    </w:t>
      </w:r>
      <w:r>
        <w:rPr>
          <w:rFonts w:hint="eastAsia" w:ascii="宋体" w:hAnsi="宋体" w:eastAsia="宋体" w:cs="宋体"/>
          <w:spacing w:val="-20"/>
          <w:sz w:val="24"/>
          <w:szCs w:val="24"/>
        </w:rPr>
        <w:t>月</w:t>
      </w:r>
      <w:r>
        <w:rPr>
          <w:rFonts w:hint="eastAsia" w:ascii="宋体" w:hAnsi="宋体" w:eastAsia="宋体" w:cs="宋体"/>
          <w:spacing w:val="11"/>
          <w:sz w:val="24"/>
          <w:szCs w:val="24"/>
        </w:rPr>
        <w:t xml:space="preserve">    </w:t>
      </w:r>
      <w:r>
        <w:rPr>
          <w:rFonts w:hint="eastAsia" w:ascii="宋体" w:hAnsi="宋体" w:eastAsia="宋体" w:cs="宋体"/>
          <w:spacing w:val="-20"/>
          <w:sz w:val="24"/>
          <w:szCs w:val="24"/>
        </w:rPr>
        <w:t>日</w:t>
      </w:r>
    </w:p>
    <w:sectPr>
      <w:headerReference r:id="rId7" w:type="default"/>
      <w:footerReference r:id="rId8" w:type="default"/>
      <w:pgSz w:w="16840" w:h="11920"/>
      <w:pgMar w:top="1013" w:right="935" w:bottom="0" w:left="1494"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E13BF">
    <w:pPr>
      <w:pStyle w:val="3"/>
      <w:spacing w:line="209" w:lineRule="auto"/>
      <w:ind w:left="4468"/>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8C7E0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8C7E0F">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spacing w:val="-4"/>
        <w:sz w:val="18"/>
        <w:szCs w:val="18"/>
      </w:rPr>
      <w:t>第</w:t>
    </w:r>
    <w:r>
      <w:rPr>
        <w:spacing w:val="5"/>
        <w:sz w:val="18"/>
        <w:szCs w:val="18"/>
      </w:rPr>
      <w:t xml:space="preserve"> </w:t>
    </w:r>
    <w:r>
      <w:rPr>
        <w:rFonts w:ascii="Times New Roman" w:hAnsi="Times New Roman" w:eastAsia="Times New Roman" w:cs="Times New Roman"/>
        <w:spacing w:val="7"/>
        <w:sz w:val="18"/>
        <w:szCs w:val="18"/>
      </w:rPr>
      <w:t xml:space="preserve"> </w:t>
    </w:r>
    <w:r>
      <w:rPr>
        <w:rFonts w:hint="eastAsia" w:ascii="Times New Roman" w:hAnsi="Times New Roman" w:eastAsia="宋体" w:cs="Times New Roman"/>
        <w:spacing w:val="7"/>
        <w:sz w:val="18"/>
        <w:szCs w:val="18"/>
        <w:lang w:val="en-US" w:eastAsia="zh-CN"/>
      </w:rPr>
      <w:t xml:space="preserve"> </w:t>
    </w:r>
    <w:r>
      <w:rPr>
        <w:rFonts w:ascii="Times New Roman" w:hAnsi="Times New Roman" w:eastAsia="Times New Roman" w:cs="Times New Roman"/>
        <w:spacing w:val="7"/>
        <w:sz w:val="18"/>
        <w:szCs w:val="18"/>
      </w:rPr>
      <w:t xml:space="preserve"> </w:t>
    </w:r>
    <w:r>
      <w:rPr>
        <w:spacing w:val="-4"/>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C6F6E">
    <w:pPr>
      <w:pStyle w:val="3"/>
      <w:spacing w:line="209" w:lineRule="auto"/>
      <w:jc w:val="cente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B6B58">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C0B6B58">
                    <w:pPr>
                      <w:pStyle w:val="5"/>
                    </w:pPr>
                    <w:r>
                      <w:fldChar w:fldCharType="begin"/>
                    </w:r>
                    <w:r>
                      <w:instrText xml:space="preserve"> PAGE  \* MERGEFORMAT </w:instrText>
                    </w:r>
                    <w:r>
                      <w:fldChar w:fldCharType="separate"/>
                    </w:r>
                    <w:r>
                      <w:t>5</w:t>
                    </w:r>
                    <w:r>
                      <w:fldChar w:fldCharType="end"/>
                    </w:r>
                  </w:p>
                </w:txbxContent>
              </v:textbox>
            </v:shape>
          </w:pict>
        </mc:Fallback>
      </mc:AlternateContent>
    </w:r>
    <w:r>
      <w:rPr>
        <w:spacing w:val="-10"/>
        <w:sz w:val="18"/>
        <w:szCs w:val="18"/>
      </w:rPr>
      <w:t>第</w:t>
    </w:r>
    <w:r>
      <w:rPr>
        <w:spacing w:val="23"/>
        <w:sz w:val="18"/>
        <w:szCs w:val="18"/>
      </w:rPr>
      <w:t xml:space="preserve"> </w:t>
    </w:r>
    <w:r>
      <w:rPr>
        <w:spacing w:val="-10"/>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F76A3">
    <w:pPr>
      <w:spacing w:line="46" w:lineRule="auto"/>
      <w:rPr>
        <w:rFonts w:ascii="Arial"/>
        <w:sz w:val="2"/>
      </w:rPr>
    </w:pPr>
    <w:r>
      <w:drawing>
        <wp:anchor distT="0" distB="0" distL="0" distR="0" simplePos="0" relativeHeight="251659264" behindDoc="0" locked="0" layoutInCell="0" allowOverlap="1">
          <wp:simplePos x="0" y="0"/>
          <wp:positionH relativeFrom="page">
            <wp:posOffset>792480</wp:posOffset>
          </wp:positionH>
          <wp:positionV relativeFrom="page">
            <wp:posOffset>683895</wp:posOffset>
          </wp:positionV>
          <wp:extent cx="6066790" cy="8890"/>
          <wp:effectExtent l="0" t="0" r="0" b="0"/>
          <wp:wrapNone/>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1"/>
                  <a:stretch>
                    <a:fillRect/>
                  </a:stretch>
                </pic:blipFill>
                <pic:spPr>
                  <a:xfrm>
                    <a:off x="0" y="0"/>
                    <a:ext cx="6067044" cy="9143"/>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98735">
    <w:pPr>
      <w:spacing w:line="46" w:lineRule="auto"/>
      <w:rPr>
        <w:rFonts w:ascii="Arial"/>
        <w:sz w:val="2"/>
      </w:rPr>
    </w:pPr>
    <w:r>
      <w:drawing>
        <wp:anchor distT="0" distB="0" distL="0" distR="0" simplePos="0" relativeHeight="251659264" behindDoc="0" locked="0" layoutInCell="0" allowOverlap="1">
          <wp:simplePos x="0" y="0"/>
          <wp:positionH relativeFrom="page">
            <wp:posOffset>792480</wp:posOffset>
          </wp:positionH>
          <wp:positionV relativeFrom="page">
            <wp:posOffset>683895</wp:posOffset>
          </wp:positionV>
          <wp:extent cx="6066790" cy="889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6067044" cy="9143"/>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4561706"/>
    <w:rsid w:val="06F04422"/>
    <w:rsid w:val="08D613F6"/>
    <w:rsid w:val="0CAA6A97"/>
    <w:rsid w:val="11C10E95"/>
    <w:rsid w:val="13DC1E7D"/>
    <w:rsid w:val="14EF1875"/>
    <w:rsid w:val="1776002C"/>
    <w:rsid w:val="18583BD5"/>
    <w:rsid w:val="19121FD6"/>
    <w:rsid w:val="19D14932"/>
    <w:rsid w:val="1A6110A4"/>
    <w:rsid w:val="1E8278B3"/>
    <w:rsid w:val="21CD1190"/>
    <w:rsid w:val="21D5602A"/>
    <w:rsid w:val="22A1338F"/>
    <w:rsid w:val="270F66A4"/>
    <w:rsid w:val="2BEE41C8"/>
    <w:rsid w:val="2D021C83"/>
    <w:rsid w:val="300466C5"/>
    <w:rsid w:val="30ED4805"/>
    <w:rsid w:val="318F6462"/>
    <w:rsid w:val="336B0CE0"/>
    <w:rsid w:val="35330497"/>
    <w:rsid w:val="37AD7642"/>
    <w:rsid w:val="37CF580A"/>
    <w:rsid w:val="38AB517E"/>
    <w:rsid w:val="3BB1191E"/>
    <w:rsid w:val="3BF633ED"/>
    <w:rsid w:val="3CF03CB0"/>
    <w:rsid w:val="4083306A"/>
    <w:rsid w:val="41670F41"/>
    <w:rsid w:val="42B21ABB"/>
    <w:rsid w:val="431542ED"/>
    <w:rsid w:val="441B3B85"/>
    <w:rsid w:val="44B10046"/>
    <w:rsid w:val="471E5E67"/>
    <w:rsid w:val="495C057F"/>
    <w:rsid w:val="4C1C049B"/>
    <w:rsid w:val="4C4D2CC8"/>
    <w:rsid w:val="4D962466"/>
    <w:rsid w:val="4DAC7994"/>
    <w:rsid w:val="4F2C6C47"/>
    <w:rsid w:val="511B51C5"/>
    <w:rsid w:val="53852DC9"/>
    <w:rsid w:val="55286900"/>
    <w:rsid w:val="59E3084A"/>
    <w:rsid w:val="5CE9261B"/>
    <w:rsid w:val="5EAE58CA"/>
    <w:rsid w:val="61AE7A83"/>
    <w:rsid w:val="63240D1C"/>
    <w:rsid w:val="638D6948"/>
    <w:rsid w:val="654F647E"/>
    <w:rsid w:val="668F2F5B"/>
    <w:rsid w:val="67721F01"/>
    <w:rsid w:val="68423369"/>
    <w:rsid w:val="684B074B"/>
    <w:rsid w:val="696372B1"/>
    <w:rsid w:val="698F695A"/>
    <w:rsid w:val="6E070B53"/>
    <w:rsid w:val="6E157EA9"/>
    <w:rsid w:val="6E50505D"/>
    <w:rsid w:val="72EF6BF6"/>
    <w:rsid w:val="736507F6"/>
    <w:rsid w:val="78AB0D85"/>
    <w:rsid w:val="7974328C"/>
    <w:rsid w:val="7ACC022F"/>
    <w:rsid w:val="7F2A644F"/>
    <w:rsid w:val="7F4577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w:basedOn w:val="1"/>
    <w:next w:val="4"/>
    <w:semiHidden/>
    <w:qFormat/>
    <w:uiPriority w:val="0"/>
    <w:rPr>
      <w:rFonts w:ascii="宋体" w:hAnsi="宋体" w:eastAsia="宋体" w:cs="宋体"/>
      <w:sz w:val="25"/>
      <w:szCs w:val="25"/>
      <w:lang w:val="en-US" w:eastAsia="en-US" w:bidi="ar-SA"/>
    </w:rPr>
  </w:style>
  <w:style w:type="paragraph" w:styleId="4">
    <w:name w:val="Title"/>
    <w:basedOn w:val="1"/>
    <w:next w:val="1"/>
    <w:qFormat/>
    <w:uiPriority w:val="0"/>
    <w:pPr>
      <w:spacing w:before="240" w:after="60"/>
      <w:jc w:val="center"/>
      <w:outlineLvl w:val="0"/>
    </w:pPr>
    <w:rPr>
      <w:rFonts w:ascii="Cambria" w:hAnsi="Cambria"/>
      <w:b/>
      <w:bCs/>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Hyperlink"/>
    <w:basedOn w:val="8"/>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character" w:customStyle="1" w:styleId="12">
    <w:name w:val="font21"/>
    <w:basedOn w:val="8"/>
    <w:qFormat/>
    <w:uiPriority w:val="0"/>
    <w:rPr>
      <w:rFonts w:hint="eastAsia" w:ascii="微软雅黑" w:hAnsi="微软雅黑" w:eastAsia="微软雅黑" w:cs="微软雅黑"/>
      <w:color w:val="000000"/>
      <w:sz w:val="28"/>
      <w:szCs w:val="28"/>
      <w:u w:val="none"/>
    </w:rPr>
  </w:style>
  <w:style w:type="character" w:customStyle="1" w:styleId="13">
    <w:name w:val="font31"/>
    <w:basedOn w:val="8"/>
    <w:qFormat/>
    <w:uiPriority w:val="0"/>
    <w:rPr>
      <w:rFonts w:hint="eastAsia" w:ascii="微软雅黑" w:hAnsi="微软雅黑" w:eastAsia="微软雅黑" w:cs="微软雅黑"/>
      <w:color w:val="000000"/>
      <w:sz w:val="24"/>
      <w:szCs w:val="24"/>
      <w:u w:val="none"/>
    </w:rPr>
  </w:style>
  <w:style w:type="character" w:customStyle="1" w:styleId="14">
    <w:name w:val="font71"/>
    <w:basedOn w:val="8"/>
    <w:qFormat/>
    <w:uiPriority w:val="0"/>
    <w:rPr>
      <w:rFonts w:hint="eastAsia" w:ascii="微软雅黑" w:hAnsi="微软雅黑" w:eastAsia="微软雅黑" w:cs="微软雅黑"/>
      <w:color w:val="000000"/>
      <w:sz w:val="16"/>
      <w:szCs w:val="16"/>
      <w:u w:val="none"/>
    </w:rPr>
  </w:style>
  <w:style w:type="character" w:customStyle="1" w:styleId="15">
    <w:name w:val="font81"/>
    <w:basedOn w:val="8"/>
    <w:qFormat/>
    <w:uiPriority w:val="0"/>
    <w:rPr>
      <w:rFonts w:hint="eastAsia" w:ascii="宋体" w:hAnsi="宋体" w:eastAsia="宋体" w:cs="宋体"/>
      <w:color w:val="000000"/>
      <w:sz w:val="18"/>
      <w:szCs w:val="18"/>
      <w:u w:val="none"/>
    </w:rPr>
  </w:style>
  <w:style w:type="character" w:customStyle="1" w:styleId="16">
    <w:name w:val="font91"/>
    <w:basedOn w:val="8"/>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1021</Words>
  <Characters>1187</Characters>
  <TotalTime>1</TotalTime>
  <ScaleCrop>false</ScaleCrop>
  <LinksUpToDate>false</LinksUpToDate>
  <CharactersWithSpaces>1223</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2024-12-16T11:15:00Z</dcterms:created>
  <dc:creator>Kingsoft-PDF</dc:creator>
  <cp:lastModifiedBy>方燕</cp:lastModifiedBy>
  <cp:lastPrinted>2026-01-26T08:01:00Z</cp:lastPrinted>
  <dcterms:modified xsi:type="dcterms:W3CDTF">2026-09-14T02:28:10Z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2024-12-16T11:15:14Z</vt:filetime>
  </property>
  <property fmtid="{D5CDD505-2E9C-101B-9397-08002B2CF9AE}" pid="4" name="UsrData">
    <vt:lpwstr>675f9b3e182be6001fa4dd58wl</vt:lpwstr>
  </property>
  <property fmtid="{D5CDD505-2E9C-101B-9397-08002B2CF9AE}" pid="5" name="KSOProductBuildVer">
    <vt:lpwstr>2052-12.1.0.28505</vt:lpwstr>
  </property>
  <property fmtid="{D5CDD505-2E9C-101B-9397-08002B2CF9AE}" pid="6" name="ICV">
    <vt:lpwstr>1A6D605774A646B4B45AA643147CF21E_13</vt:lpwstr>
  </property>
  <property fmtid="{D5CDD505-2E9C-101B-9397-08002B2CF9AE}" pid="7" name="KSOTemplateDocerSaveRecord">
    <vt:lpwstr>eyJoZGlkIjoiMDNiYTFmYTQyZmYwMDFlNDQ2MjkwZDQwMGMxZmRlNTAiLCJ1c2VySWQiOiIyNTIxNzMzMTUifQ==</vt:lpwstr>
  </property>
</Properties>
</file>